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4719C" w14:textId="2C9336AB" w:rsidR="009D36C8" w:rsidRPr="00967CFB" w:rsidRDefault="009D36C8" w:rsidP="009D36C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776BF" w:rsidRPr="00E776BF">
        <w:rPr>
          <w:rFonts w:ascii="Arial" w:hAnsi="Arial" w:cs="Arial"/>
          <w:b/>
          <w:bCs/>
          <w:sz w:val="28"/>
        </w:rPr>
        <w:t>R1-2505890</w:t>
      </w:r>
    </w:p>
    <w:p w14:paraId="6B777AD6" w14:textId="77777777" w:rsidR="009D36C8" w:rsidRPr="009513AC" w:rsidRDefault="009D36C8" w:rsidP="009D36C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0B6E2882" w14:textId="77777777" w:rsidR="009D36C8" w:rsidRDefault="009D36C8" w:rsidP="00311702">
      <w:pPr>
        <w:pStyle w:val="3GPPHeader"/>
        <w:rPr>
          <w:rFonts w:ascii="Arial" w:hAnsi="Arial" w:cs="Arial"/>
        </w:rPr>
      </w:pPr>
    </w:p>
    <w:p w14:paraId="5FB7E722" w14:textId="60DCA12B"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E068AE">
        <w:rPr>
          <w:rFonts w:ascii="Arial" w:hAnsi="Arial" w:cs="Arial"/>
        </w:rPr>
        <w:t>8</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51326F">
        <w:rPr>
          <w:rFonts w:ascii="Arial" w:hAnsi="Arial" w:cs="Arial"/>
        </w:rPr>
        <w:t>4</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3E1D5A2B"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7B2A69">
        <w:rPr>
          <w:rFonts w:ascii="Arial" w:hAnsi="Arial" w:cs="Arial"/>
        </w:rPr>
        <w:t>Remaining issues</w:t>
      </w:r>
      <w:r w:rsidR="005838A0">
        <w:rPr>
          <w:rFonts w:ascii="Arial" w:hAnsi="Arial" w:cs="Arial"/>
        </w:rPr>
        <w:t xml:space="preserve"> o</w:t>
      </w:r>
      <w:r w:rsidR="00CF685A">
        <w:rPr>
          <w:rFonts w:ascii="Arial" w:hAnsi="Arial" w:cs="Arial"/>
        </w:rPr>
        <w:t>n</w:t>
      </w:r>
      <w:r w:rsidR="0051326F" w:rsidRPr="0051326F">
        <w:rPr>
          <w:rFonts w:ascii="Arial" w:hAnsi="Arial" w:cs="Arial"/>
        </w:rPr>
        <w:t xml:space="preserve"> IoT-NTN </w:t>
      </w:r>
      <w:r w:rsidR="00035E97" w:rsidRPr="00035E97">
        <w:rPr>
          <w:rFonts w:ascii="Arial" w:hAnsi="Arial" w:cs="Arial"/>
        </w:rPr>
        <w:t>Uplink Capacity E</w:t>
      </w:r>
      <w:r w:rsidR="0051326F" w:rsidRPr="0051326F">
        <w:rPr>
          <w:rFonts w:ascii="Arial" w:hAnsi="Arial" w:cs="Arial"/>
        </w:rPr>
        <w:t>nhancement</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562ABB31" w:rsidR="00385112" w:rsidRDefault="00E00129" w:rsidP="006D7283">
      <w:pPr>
        <w:spacing w:before="120" w:after="120"/>
        <w:jc w:val="both"/>
      </w:pPr>
      <w:r>
        <w:t xml:space="preserve">In </w:t>
      </w:r>
      <w:r w:rsidR="009761AF">
        <w:t xml:space="preserve">the </w:t>
      </w:r>
      <w:r>
        <w:t>RAN #1</w:t>
      </w:r>
      <w:r w:rsidR="002D2038">
        <w:t>02</w:t>
      </w:r>
      <w:r>
        <w:t xml:space="preserve"> meeting</w:t>
      </w:r>
      <w:r w:rsidR="00385112">
        <w:t xml:space="preserve">, </w:t>
      </w:r>
      <w:r w:rsidR="002D2038">
        <w:t xml:space="preserve">the WID of Release 19 </w:t>
      </w:r>
      <w:r w:rsidR="00280BF3">
        <w:rPr>
          <w:rFonts w:hint="eastAsia"/>
        </w:rPr>
        <w:t>IoT</w:t>
      </w:r>
      <w:r w:rsidR="00280BF3">
        <w:t>-</w:t>
      </w:r>
      <w:r w:rsidR="002D2038">
        <w:t xml:space="preserve">NTN was agreed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 xml:space="preserve">nhancement for </w:t>
      </w:r>
      <w:r w:rsidR="000E0BC7">
        <w:rPr>
          <w:rFonts w:eastAsia="Calibri"/>
          <w:lang w:eastAsia="ko-KR"/>
        </w:rPr>
        <w:t>IoT</w:t>
      </w:r>
      <w:r w:rsidR="004037A3" w:rsidRPr="009431DD">
        <w:rPr>
          <w:rFonts w:eastAsia="Calibri"/>
          <w:lang w:eastAsia="ko-KR"/>
        </w:rPr>
        <w:t>-NTN</w:t>
      </w:r>
      <w:r w:rsidR="002D2038">
        <w:t xml:space="preserve">. </w:t>
      </w:r>
      <w:r w:rsidR="006D7283">
        <w:t xml:space="preserve">In addition, the following agreements were made </w:t>
      </w:r>
      <w:r w:rsidR="00441518">
        <w:t>i</w:t>
      </w:r>
      <w:r w:rsidR="006D7283">
        <w:t xml:space="preserve">n </w:t>
      </w:r>
      <w:r w:rsidR="004B2DFE">
        <w:rPr>
          <w:rFonts w:hint="eastAsia"/>
        </w:rPr>
        <w:t xml:space="preserve">the </w:t>
      </w:r>
      <w:r w:rsidR="006D7283">
        <w:t>last RAN1 meeting</w:t>
      </w:r>
      <w:r w:rsidR="00C234BC">
        <w:t xml:space="preserve"> </w:t>
      </w:r>
      <w:r w:rsidR="00441518">
        <w:t>[2]</w:t>
      </w:r>
      <w:r w:rsidR="006D7283">
        <w:t>.</w:t>
      </w:r>
    </w:p>
    <w:tbl>
      <w:tblPr>
        <w:tblStyle w:val="TableGrid"/>
        <w:tblW w:w="0" w:type="auto"/>
        <w:tblLook w:val="04A0" w:firstRow="1" w:lastRow="0" w:firstColumn="1" w:lastColumn="0" w:noHBand="0" w:noVBand="1"/>
      </w:tblPr>
      <w:tblGrid>
        <w:gridCol w:w="9629"/>
      </w:tblGrid>
      <w:tr w:rsidR="008E2616" w:rsidRPr="007B2A69" w14:paraId="33C9ED9E" w14:textId="77777777" w:rsidTr="008E2616">
        <w:tc>
          <w:tcPr>
            <w:tcW w:w="9629" w:type="dxa"/>
          </w:tcPr>
          <w:p w14:paraId="1336F6CF" w14:textId="77777777" w:rsidR="007B2A69" w:rsidRPr="007B2A69" w:rsidRDefault="007B2A69" w:rsidP="007B2A69">
            <w:pPr>
              <w:rPr>
                <w:b/>
                <w:bCs/>
              </w:rPr>
            </w:pPr>
            <w:r w:rsidRPr="007B2A69">
              <w:rPr>
                <w:b/>
                <w:bCs/>
                <w:highlight w:val="green"/>
              </w:rPr>
              <w:t>Agreement</w:t>
            </w:r>
          </w:p>
          <w:p w14:paraId="3EA72F67" w14:textId="77777777" w:rsidR="007B2A69" w:rsidRPr="007B2A69" w:rsidRDefault="007B2A69" w:rsidP="007B2A69">
            <w:pPr>
              <w:rPr>
                <w:bCs/>
              </w:rPr>
            </w:pPr>
            <w:r w:rsidRPr="007B2A69">
              <w:rPr>
                <w:bCs/>
              </w:rPr>
              <w:t>Confirm the following working assumption from RAN1#120 Athens:</w:t>
            </w:r>
          </w:p>
          <w:p w14:paraId="2ED251D8" w14:textId="77777777" w:rsidR="007B2A69" w:rsidRPr="007B2A69" w:rsidRDefault="007B2A69" w:rsidP="007B2A69">
            <w:pPr>
              <w:ind w:leftChars="100" w:left="240"/>
              <w:rPr>
                <w:bCs/>
              </w:rPr>
            </w:pPr>
            <w:r w:rsidRPr="007B2A69">
              <w:rPr>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59A93A0" w14:textId="77777777" w:rsidR="007B2A69" w:rsidRPr="007B2A69" w:rsidRDefault="007B2A69" w:rsidP="007B2A69">
            <w:pPr>
              <w:rPr>
                <w:lang w:eastAsia="x-none"/>
              </w:rPr>
            </w:pPr>
          </w:p>
          <w:p w14:paraId="261E37E5" w14:textId="77777777" w:rsidR="007B2A69" w:rsidRPr="007B2A69" w:rsidRDefault="007B2A69" w:rsidP="007B2A69">
            <w:pPr>
              <w:rPr>
                <w:b/>
                <w:bCs/>
              </w:rPr>
            </w:pPr>
            <w:r w:rsidRPr="007B2A69">
              <w:rPr>
                <w:b/>
                <w:bCs/>
                <w:highlight w:val="green"/>
              </w:rPr>
              <w:t>Agreement</w:t>
            </w:r>
          </w:p>
          <w:p w14:paraId="70530CB4" w14:textId="77777777" w:rsidR="007B2A69" w:rsidRPr="007B2A69" w:rsidRDefault="007B2A69" w:rsidP="007B2A69">
            <w:r w:rsidRPr="007B2A69">
              <w:rPr>
                <w:rFonts w:eastAsia="Malgun Gothic"/>
                <w:bCs/>
                <w:lang w:eastAsia="ko-KR"/>
              </w:rPr>
              <w:t xml:space="preserve">The </w:t>
            </w:r>
            <w:r w:rsidRPr="007B2A69">
              <w:rPr>
                <w:rFonts w:eastAsia="Malgun Gothic"/>
                <w:bCs/>
                <w:szCs w:val="20"/>
              </w:rPr>
              <w:t>total number of slots in the NPUSCH transmission after OCC is applied</w:t>
            </w:r>
            <w:r w:rsidRPr="007B2A69">
              <w:rPr>
                <w:rFonts w:eastAsia="Malgun Gothic"/>
                <w:bCs/>
              </w:rPr>
              <w:t xml:space="preserve"> </w:t>
            </w:r>
            <w:r w:rsidRPr="007B2A69">
              <w:rPr>
                <w:rFonts w:eastAsia="Malgun Gothic"/>
                <w:bCs/>
                <w:lang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7B2A69">
              <w:rPr>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7B2A69">
              <w:rPr>
                <w:bCs/>
              </w:rPr>
              <w:t>.</w:t>
            </w:r>
          </w:p>
          <w:p w14:paraId="3D1B3E4A" w14:textId="77777777" w:rsidR="007B2A69" w:rsidRPr="007B2A69" w:rsidRDefault="007B2A69" w:rsidP="007B2A69">
            <w:pPr>
              <w:rPr>
                <w:szCs w:val="20"/>
                <w:lang w:eastAsia="x-none"/>
              </w:rPr>
            </w:pPr>
          </w:p>
          <w:p w14:paraId="5931821C" w14:textId="77777777" w:rsidR="007B2A69" w:rsidRPr="007B2A69" w:rsidRDefault="007B2A69" w:rsidP="007B2A69">
            <w:pPr>
              <w:pStyle w:val="ListParagraph"/>
              <w:ind w:left="0"/>
              <w:contextualSpacing/>
              <w:rPr>
                <w:rFonts w:ascii="Times New Roman" w:hAnsi="Times New Roman"/>
                <w:b/>
                <w:bCs/>
              </w:rPr>
            </w:pPr>
            <w:r w:rsidRPr="007B2A69">
              <w:rPr>
                <w:rFonts w:ascii="Times New Roman" w:hAnsi="Times New Roman"/>
                <w:b/>
                <w:bCs/>
                <w:highlight w:val="green"/>
              </w:rPr>
              <w:t>Agreement</w:t>
            </w:r>
          </w:p>
          <w:p w14:paraId="5B595538" w14:textId="77777777" w:rsidR="007B2A69" w:rsidRPr="007B2A69" w:rsidRDefault="007B2A69" w:rsidP="007B2A69">
            <w:pPr>
              <w:rPr>
                <w:sz w:val="13"/>
                <w:lang w:eastAsia="x-none"/>
              </w:rPr>
            </w:pPr>
            <w:r w:rsidRPr="007B2A69">
              <w:rPr>
                <w:bCs/>
              </w:rPr>
              <w:t>For 3.75kHz SCS, the TDM DMRS positions that are activated within the TDM DMRS pattern are associated at least with the OCC sequence index.</w:t>
            </w:r>
          </w:p>
          <w:p w14:paraId="0D273883" w14:textId="77777777" w:rsidR="007B2A69" w:rsidRPr="007B2A69" w:rsidRDefault="007B2A69" w:rsidP="007B2A69">
            <w:pPr>
              <w:rPr>
                <w:lang w:eastAsia="x-none"/>
              </w:rPr>
            </w:pPr>
          </w:p>
          <w:p w14:paraId="34AFB409" w14:textId="77777777" w:rsidR="007B2A69" w:rsidRPr="007B2A69" w:rsidRDefault="007B2A69" w:rsidP="007B2A69">
            <w:pPr>
              <w:pStyle w:val="ListParagraph"/>
              <w:ind w:left="0"/>
              <w:contextualSpacing/>
              <w:rPr>
                <w:rFonts w:ascii="Times New Roman" w:hAnsi="Times New Roman"/>
                <w:b/>
                <w:bCs/>
              </w:rPr>
            </w:pPr>
            <w:r w:rsidRPr="007B2A69">
              <w:rPr>
                <w:rFonts w:ascii="Times New Roman" w:hAnsi="Times New Roman"/>
                <w:b/>
                <w:bCs/>
                <w:highlight w:val="green"/>
              </w:rPr>
              <w:t>Agreement</w:t>
            </w:r>
          </w:p>
          <w:p w14:paraId="539A8AD2" w14:textId="77777777" w:rsidR="007B2A69" w:rsidRPr="007B2A69" w:rsidRDefault="007B2A69" w:rsidP="007B2A69">
            <w:pPr>
              <w:rPr>
                <w:bCs/>
                <w:szCs w:val="20"/>
              </w:rPr>
            </w:pPr>
            <w:r w:rsidRPr="007B2A69">
              <w:rPr>
                <w:bCs/>
                <w:szCs w:val="20"/>
              </w:rPr>
              <w:t>When the OCC is configured by RRC, if the number of repetitions of NPUSCH Format 1 is equal to 1, the DCI is interpreted as per legacy, otherwise:</w:t>
            </w:r>
          </w:p>
          <w:p w14:paraId="6ACC740D" w14:textId="77777777" w:rsidR="007B2A69" w:rsidRPr="007B2A69" w:rsidRDefault="007B2A69" w:rsidP="007B2A69">
            <w:pPr>
              <w:pStyle w:val="ListParagraph"/>
              <w:numPr>
                <w:ilvl w:val="0"/>
                <w:numId w:val="70"/>
              </w:numPr>
              <w:rPr>
                <w:rFonts w:ascii="Times New Roman" w:hAnsi="Times New Roman"/>
                <w:szCs w:val="20"/>
              </w:rPr>
            </w:pPr>
            <w:r w:rsidRPr="007B2A69">
              <w:rPr>
                <w:rFonts w:ascii="Times New Roman" w:hAnsi="Times New Roman"/>
                <w:szCs w:val="20"/>
              </w:rPr>
              <w:t>For 15kHz SCS:</w:t>
            </w:r>
          </w:p>
          <w:p w14:paraId="408D07CA" w14:textId="77777777" w:rsidR="007B2A69" w:rsidRPr="007B2A69" w:rsidRDefault="007B2A69" w:rsidP="007B2A69">
            <w:pPr>
              <w:pStyle w:val="ListParagraph"/>
              <w:numPr>
                <w:ilvl w:val="1"/>
                <w:numId w:val="57"/>
              </w:numPr>
              <w:rPr>
                <w:rFonts w:ascii="Times New Roman" w:hAnsi="Times New Roman"/>
                <w:bCs/>
                <w:szCs w:val="20"/>
              </w:rPr>
            </w:pPr>
            <w:r w:rsidRPr="007B2A69">
              <w:rPr>
                <w:rFonts w:ascii="Times New Roman" w:hAnsi="Times New Roman"/>
                <w:bCs/>
                <w:szCs w:val="20"/>
              </w:rPr>
              <w:t xml:space="preserve">the reserved states in the subcarrier indication field are used to </w:t>
            </w:r>
            <w:r w:rsidRPr="007B2A69">
              <w:rPr>
                <w:rFonts w:ascii="Times New Roman" w:hAnsi="Times New Roman"/>
                <w:bCs/>
                <w:szCs w:val="20"/>
                <w:lang w:eastAsia="ko-KR"/>
              </w:rPr>
              <w:t>indicate the location of subcarriers, OCC sequence index and OCC activation / deactivation</w:t>
            </w:r>
          </w:p>
          <w:p w14:paraId="7D70ADF7" w14:textId="77777777" w:rsidR="007B2A69" w:rsidRPr="007B2A69" w:rsidRDefault="007B2A69" w:rsidP="007B2A69">
            <w:pPr>
              <w:pStyle w:val="ListParagraph"/>
              <w:numPr>
                <w:ilvl w:val="0"/>
                <w:numId w:val="70"/>
              </w:numPr>
              <w:rPr>
                <w:rFonts w:ascii="Times New Roman" w:hAnsi="Times New Roman"/>
                <w:szCs w:val="20"/>
              </w:rPr>
            </w:pPr>
            <w:r w:rsidRPr="007B2A69">
              <w:rPr>
                <w:rFonts w:ascii="Times New Roman" w:hAnsi="Times New Roman"/>
                <w:szCs w:val="20"/>
              </w:rPr>
              <w:t>For 3.75kHz SCS:</w:t>
            </w:r>
          </w:p>
          <w:p w14:paraId="66CED7E9" w14:textId="77777777" w:rsidR="007B2A69" w:rsidRPr="007B2A69" w:rsidRDefault="007B2A69" w:rsidP="007B2A69">
            <w:pPr>
              <w:pStyle w:val="ListParagraph"/>
              <w:numPr>
                <w:ilvl w:val="1"/>
                <w:numId w:val="57"/>
              </w:numPr>
              <w:rPr>
                <w:rFonts w:ascii="Times New Roman" w:hAnsi="Times New Roman"/>
                <w:bCs/>
                <w:szCs w:val="20"/>
              </w:rPr>
            </w:pPr>
            <w:r w:rsidRPr="007B2A69">
              <w:rPr>
                <w:rFonts w:ascii="Times New Roman" w:hAnsi="Times New Roman"/>
                <w:bCs/>
                <w:szCs w:val="20"/>
                <w:lang w:eastAsia="ko-KR"/>
              </w:rPr>
              <w:t>The redundancy version field is repurposed to indicate [OCC activation / deactivation or OCC sequence index]</w:t>
            </w:r>
          </w:p>
          <w:p w14:paraId="283DF72A" w14:textId="77777777" w:rsidR="007B2A69" w:rsidRPr="007B2A69" w:rsidRDefault="007B2A69" w:rsidP="007B2A69">
            <w:pPr>
              <w:pStyle w:val="ListParagraph"/>
              <w:numPr>
                <w:ilvl w:val="1"/>
                <w:numId w:val="57"/>
              </w:numPr>
              <w:rPr>
                <w:rFonts w:ascii="Times New Roman" w:hAnsi="Times New Roman"/>
                <w:bCs/>
                <w:szCs w:val="20"/>
              </w:rPr>
            </w:pPr>
            <w:r w:rsidRPr="007B2A69">
              <w:rPr>
                <w:rFonts w:ascii="Times New Roman" w:hAnsi="Times New Roman"/>
                <w:bCs/>
                <w:szCs w:val="20"/>
                <w:lang w:eastAsia="ko-KR"/>
              </w:rPr>
              <w:t>Down-select between:</w:t>
            </w:r>
          </w:p>
          <w:p w14:paraId="6C3FC0D9" w14:textId="77777777" w:rsidR="007B2A69" w:rsidRPr="007B2A69" w:rsidRDefault="007B2A69" w:rsidP="007B2A69">
            <w:pPr>
              <w:pStyle w:val="ListParagraph"/>
              <w:numPr>
                <w:ilvl w:val="2"/>
                <w:numId w:val="57"/>
              </w:numPr>
              <w:rPr>
                <w:rFonts w:ascii="Times New Roman" w:hAnsi="Times New Roman"/>
                <w:bCs/>
                <w:szCs w:val="20"/>
              </w:rPr>
            </w:pPr>
            <w:r w:rsidRPr="007B2A69">
              <w:rPr>
                <w:rFonts w:ascii="Times New Roman" w:hAnsi="Times New Roman"/>
                <w:bCs/>
                <w:szCs w:val="20"/>
                <w:lang w:eastAsia="ko-KR"/>
              </w:rPr>
              <w:t>Option 1: The fields “subcarrier indication” and “modulation and coding scheme” are jointly encoded to indicate the location of the subcarriers, the value of I</w:t>
            </w:r>
            <w:r w:rsidRPr="007B2A69">
              <w:rPr>
                <w:rFonts w:ascii="Times New Roman" w:hAnsi="Times New Roman"/>
                <w:bCs/>
                <w:szCs w:val="20"/>
                <w:vertAlign w:val="subscript"/>
                <w:lang w:eastAsia="ko-KR"/>
              </w:rPr>
              <w:t>TBS</w:t>
            </w:r>
            <w:r w:rsidRPr="007B2A69">
              <w:rPr>
                <w:rFonts w:ascii="Times New Roman" w:hAnsi="Times New Roman"/>
                <w:bCs/>
                <w:szCs w:val="20"/>
                <w:lang w:eastAsia="ko-KR"/>
              </w:rPr>
              <w:t xml:space="preserve"> and [OCC activation / deactivation or OCC sequence index]</w:t>
            </w:r>
          </w:p>
          <w:p w14:paraId="64D646AE" w14:textId="77777777" w:rsidR="007B2A69" w:rsidRPr="007B2A69" w:rsidRDefault="007B2A69" w:rsidP="007B2A69">
            <w:pPr>
              <w:pStyle w:val="ListParagraph"/>
              <w:numPr>
                <w:ilvl w:val="2"/>
                <w:numId w:val="57"/>
              </w:numPr>
              <w:rPr>
                <w:rFonts w:ascii="Times New Roman" w:hAnsi="Times New Roman"/>
                <w:bCs/>
                <w:szCs w:val="20"/>
              </w:rPr>
            </w:pPr>
            <w:r w:rsidRPr="007B2A69">
              <w:rPr>
                <w:rFonts w:ascii="Times New Roman" w:hAnsi="Times New Roman"/>
                <w:bCs/>
                <w:szCs w:val="20"/>
              </w:rPr>
              <w:t xml:space="preserve">Option 2: the MSB bit of </w:t>
            </w:r>
            <w:r w:rsidRPr="007B2A69">
              <w:rPr>
                <w:rFonts w:ascii="Times New Roman" w:hAnsi="Times New Roman"/>
                <w:bCs/>
                <w:szCs w:val="20"/>
                <w:lang w:eastAsia="ko-KR"/>
              </w:rPr>
              <w:t>“modulation and coding scheme” is used to indicate [OCC activation / deactivation or OCC sequence index]</w:t>
            </w:r>
          </w:p>
          <w:p w14:paraId="3BC81C5E" w14:textId="77777777" w:rsidR="007B2A69" w:rsidRPr="007B2A69" w:rsidRDefault="007B2A69" w:rsidP="007B2A69">
            <w:pPr>
              <w:rPr>
                <w:lang w:eastAsia="x-none"/>
              </w:rPr>
            </w:pPr>
          </w:p>
          <w:p w14:paraId="06F511A7" w14:textId="77777777" w:rsidR="007B2A69" w:rsidRPr="007B2A69" w:rsidRDefault="007B2A69" w:rsidP="007B2A69">
            <w:pPr>
              <w:rPr>
                <w:b/>
                <w:bCs/>
              </w:rPr>
            </w:pPr>
            <w:r w:rsidRPr="007B2A69">
              <w:rPr>
                <w:b/>
                <w:bCs/>
                <w:highlight w:val="green"/>
              </w:rPr>
              <w:t>Agreement</w:t>
            </w:r>
          </w:p>
          <w:p w14:paraId="02B2DC6F" w14:textId="77777777" w:rsidR="007B2A69" w:rsidRPr="007B2A69" w:rsidRDefault="007B2A69" w:rsidP="007B2A69">
            <w:pPr>
              <w:rPr>
                <w:bCs/>
              </w:rPr>
            </w:pPr>
            <w:r w:rsidRPr="007B2A69">
              <w:rPr>
                <w:bCs/>
              </w:rPr>
              <w:lastRenderedPageBreak/>
              <w:t>For 3.75kHz SCS OCC for NPUSCH format 1, the following mappings between DMRS sequence samples and active TDM DMRS slots is applied:</w:t>
            </w:r>
          </w:p>
          <w:p w14:paraId="22BF3A9C" w14:textId="77777777" w:rsidR="007B2A69" w:rsidRPr="007B2A69" w:rsidRDefault="007B2A69" w:rsidP="007B2A69">
            <w:pPr>
              <w:numPr>
                <w:ilvl w:val="0"/>
                <w:numId w:val="70"/>
              </w:numPr>
              <w:rPr>
                <w:bCs/>
              </w:rPr>
            </w:pPr>
            <w:r w:rsidRPr="007B2A69">
              <w:rPr>
                <w:bCs/>
              </w:rPr>
              <w:t>Option 1: Sequential mapping of samples of the original DMRS sequence to active DMRS slots</w:t>
            </w:r>
          </w:p>
          <w:p w14:paraId="1D383391" w14:textId="77777777" w:rsidR="007B2A69" w:rsidRPr="007B2A69" w:rsidRDefault="007B2A69" w:rsidP="007B2A69">
            <w:pPr>
              <w:rPr>
                <w:lang w:eastAsia="x-none"/>
              </w:rPr>
            </w:pPr>
          </w:p>
          <w:p w14:paraId="101EF155" w14:textId="77777777" w:rsidR="007B2A69" w:rsidRPr="007B2A69" w:rsidRDefault="007B2A69" w:rsidP="007B2A69">
            <w:pPr>
              <w:rPr>
                <w:b/>
                <w:bCs/>
              </w:rPr>
            </w:pPr>
            <w:r w:rsidRPr="007B2A69">
              <w:rPr>
                <w:b/>
                <w:bCs/>
                <w:highlight w:val="green"/>
              </w:rPr>
              <w:t>Agreement</w:t>
            </w:r>
          </w:p>
          <w:p w14:paraId="0E1D1170" w14:textId="77777777" w:rsidR="007B2A69" w:rsidRPr="007B2A69" w:rsidRDefault="007B2A69" w:rsidP="007B2A69">
            <w:pPr>
              <w:rPr>
                <w:bCs/>
              </w:rPr>
            </w:pPr>
            <w:r w:rsidRPr="007B2A69">
              <w:rPr>
                <w:bCs/>
              </w:rPr>
              <w:t xml:space="preserve">For the TDM DMRS positions that are </w:t>
            </w:r>
            <w:r w:rsidRPr="007B2A69">
              <w:t>activated within the TDM DMRS pattern:</w:t>
            </w:r>
          </w:p>
          <w:p w14:paraId="0C32BB13" w14:textId="77777777" w:rsidR="007B2A69" w:rsidRPr="007B2A69" w:rsidRDefault="007B2A69" w:rsidP="007B2A69">
            <w:pPr>
              <w:rPr>
                <w:lang w:eastAsia="x-none"/>
              </w:rPr>
            </w:pPr>
          </w:p>
          <w:p w14:paraId="113F8306" w14:textId="77777777" w:rsidR="007B2A69" w:rsidRPr="007B2A69" w:rsidRDefault="007B2A69" w:rsidP="007B2A69">
            <w:pPr>
              <w:rPr>
                <w:bCs/>
              </w:rPr>
            </w:pPr>
            <w:r w:rsidRPr="007B2A69">
              <w:rPr>
                <w:bCs/>
              </w:rPr>
              <w:t xml:space="preserve">For an NPUSCH format 1 with 3.75kHz SCS allocated to start in slot m, the NPUSCH is postponed </w:t>
            </w:r>
            <w:proofErr w:type="gramStart"/>
            <w:r w:rsidRPr="007B2A69">
              <w:rPr>
                <w:bCs/>
              </w:rPr>
              <w:t>to start</w:t>
            </w:r>
            <w:proofErr w:type="gramEnd"/>
            <w:r w:rsidRPr="007B2A69">
              <w:rPr>
                <w:bCs/>
              </w:rPr>
              <w:t xml:space="preserve"> in the next slot, whose index satisfies (SFN * 5 + n</w:t>
            </w:r>
            <w:r w:rsidRPr="007B2A69">
              <w:rPr>
                <w:bCs/>
                <w:vertAlign w:val="subscript"/>
              </w:rPr>
              <w:t>s</w:t>
            </w:r>
            <w:r w:rsidRPr="007B2A69">
              <w:rPr>
                <w:bCs/>
              </w:rPr>
              <w:t xml:space="preserve">) mod 4 = 0. The UE transmits TDM DMRS in the </w:t>
            </w:r>
            <w:r w:rsidRPr="007B2A69">
              <w:rPr>
                <w:bCs/>
                <w:i/>
                <w:iCs/>
              </w:rPr>
              <w:t>n</w:t>
            </w:r>
            <w:r w:rsidRPr="007B2A69">
              <w:rPr>
                <w:bCs/>
                <w:vertAlign w:val="superscript"/>
              </w:rPr>
              <w:t>th</w:t>
            </w:r>
            <w:r w:rsidRPr="007B2A69">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3"/>
              <w:gridCol w:w="3135"/>
              <w:gridCol w:w="3135"/>
            </w:tblGrid>
            <w:tr w:rsidR="007B2A69" w:rsidRPr="007B2A69" w14:paraId="5229612D" w14:textId="77777777" w:rsidTr="00D85740">
              <w:tc>
                <w:tcPr>
                  <w:tcW w:w="3203" w:type="dxa"/>
                  <w:vMerge w:val="restart"/>
                  <w:shd w:val="clear" w:color="auto" w:fill="BFBFBF" w:themeFill="background1" w:themeFillShade="BF"/>
                </w:tcPr>
                <w:p w14:paraId="4C923CB8" w14:textId="77777777" w:rsidR="007B2A69" w:rsidRPr="007B2A69" w:rsidRDefault="007B2A69" w:rsidP="007B2A69">
                  <w:r w:rsidRPr="007B2A69">
                    <w:t>Criterion</w:t>
                  </w:r>
                </w:p>
              </w:tc>
              <w:tc>
                <w:tcPr>
                  <w:tcW w:w="6408" w:type="dxa"/>
                  <w:gridSpan w:val="2"/>
                  <w:tcBorders>
                    <w:bottom w:val="single" w:sz="4" w:space="0" w:color="A5A5A5"/>
                  </w:tcBorders>
                  <w:shd w:val="clear" w:color="auto" w:fill="BFBFBF" w:themeFill="background1" w:themeFillShade="BF"/>
                </w:tcPr>
                <w:p w14:paraId="213039E2" w14:textId="77777777" w:rsidR="007B2A69" w:rsidRPr="007B2A69" w:rsidRDefault="007B2A69" w:rsidP="007B2A69">
                  <w:r w:rsidRPr="007B2A69">
                    <w:t>DMRS activity</w:t>
                  </w:r>
                </w:p>
              </w:tc>
            </w:tr>
            <w:tr w:rsidR="007B2A69" w:rsidRPr="007B2A69" w14:paraId="7CF72184" w14:textId="77777777" w:rsidTr="00D85740">
              <w:tc>
                <w:tcPr>
                  <w:tcW w:w="3203" w:type="dxa"/>
                  <w:vMerge/>
                  <w:shd w:val="clear" w:color="auto" w:fill="BFBFBF" w:themeFill="background1" w:themeFillShade="BF"/>
                </w:tcPr>
                <w:p w14:paraId="1881DF88" w14:textId="77777777" w:rsidR="007B2A69" w:rsidRPr="007B2A69" w:rsidRDefault="007B2A69" w:rsidP="007B2A69"/>
              </w:tc>
              <w:tc>
                <w:tcPr>
                  <w:tcW w:w="3204" w:type="dxa"/>
                  <w:shd w:val="clear" w:color="auto" w:fill="FFFF99"/>
                </w:tcPr>
                <w:p w14:paraId="49691243" w14:textId="77777777" w:rsidR="007B2A69" w:rsidRPr="007B2A69" w:rsidRDefault="007B2A69" w:rsidP="007B2A69">
                  <w:r w:rsidRPr="007B2A69">
                    <w:t>OCC sequence index 0 [1 1]</w:t>
                  </w:r>
                </w:p>
              </w:tc>
              <w:tc>
                <w:tcPr>
                  <w:tcW w:w="3204" w:type="dxa"/>
                  <w:shd w:val="clear" w:color="auto" w:fill="FFFF99"/>
                </w:tcPr>
                <w:p w14:paraId="5EEE7479" w14:textId="77777777" w:rsidR="007B2A69" w:rsidRPr="007B2A69" w:rsidRDefault="007B2A69" w:rsidP="007B2A69">
                  <w:r w:rsidRPr="007B2A69">
                    <w:t>OCC sequence index 1 [1 -1]</w:t>
                  </w:r>
                </w:p>
              </w:tc>
            </w:tr>
            <w:tr w:rsidR="007B2A69" w:rsidRPr="007B2A69" w14:paraId="1A1A1BA0" w14:textId="77777777" w:rsidTr="00D85740">
              <w:tc>
                <w:tcPr>
                  <w:tcW w:w="3203" w:type="dxa"/>
                </w:tcPr>
                <w:p w14:paraId="2FCDC3CF" w14:textId="77777777" w:rsidR="007B2A69" w:rsidRPr="007B2A69" w:rsidRDefault="007B2A69" w:rsidP="007B2A69">
                  <w:r w:rsidRPr="007B2A69">
                    <w:t>n mod 4 = 0</w:t>
                  </w:r>
                </w:p>
              </w:tc>
              <w:tc>
                <w:tcPr>
                  <w:tcW w:w="3204" w:type="dxa"/>
                </w:tcPr>
                <w:p w14:paraId="03DDA39C" w14:textId="77777777" w:rsidR="007B2A69" w:rsidRPr="007B2A69" w:rsidRDefault="007B2A69" w:rsidP="007B2A69">
                  <w:r w:rsidRPr="007B2A69">
                    <w:t>ON</w:t>
                  </w:r>
                </w:p>
              </w:tc>
              <w:tc>
                <w:tcPr>
                  <w:tcW w:w="3204" w:type="dxa"/>
                </w:tcPr>
                <w:p w14:paraId="68DA4F1E" w14:textId="77777777" w:rsidR="007B2A69" w:rsidRPr="007B2A69" w:rsidRDefault="007B2A69" w:rsidP="007B2A69">
                  <w:r w:rsidRPr="007B2A69">
                    <w:t>OFF</w:t>
                  </w:r>
                </w:p>
              </w:tc>
            </w:tr>
            <w:tr w:rsidR="007B2A69" w:rsidRPr="007B2A69" w14:paraId="75A62918" w14:textId="77777777" w:rsidTr="00D85740">
              <w:tc>
                <w:tcPr>
                  <w:tcW w:w="3203" w:type="dxa"/>
                </w:tcPr>
                <w:p w14:paraId="76A287E9" w14:textId="77777777" w:rsidR="007B2A69" w:rsidRPr="007B2A69" w:rsidRDefault="007B2A69" w:rsidP="007B2A69">
                  <w:r w:rsidRPr="007B2A69">
                    <w:t>n mod 4 = 1</w:t>
                  </w:r>
                </w:p>
              </w:tc>
              <w:tc>
                <w:tcPr>
                  <w:tcW w:w="3204" w:type="dxa"/>
                </w:tcPr>
                <w:p w14:paraId="5444FE17" w14:textId="77777777" w:rsidR="007B2A69" w:rsidRPr="007B2A69" w:rsidRDefault="007B2A69" w:rsidP="007B2A69">
                  <w:r w:rsidRPr="007B2A69">
                    <w:t>ON</w:t>
                  </w:r>
                </w:p>
              </w:tc>
              <w:tc>
                <w:tcPr>
                  <w:tcW w:w="3204" w:type="dxa"/>
                </w:tcPr>
                <w:p w14:paraId="75D4895A" w14:textId="77777777" w:rsidR="007B2A69" w:rsidRPr="007B2A69" w:rsidRDefault="007B2A69" w:rsidP="007B2A69">
                  <w:r w:rsidRPr="007B2A69">
                    <w:t>OFF</w:t>
                  </w:r>
                </w:p>
              </w:tc>
            </w:tr>
            <w:tr w:rsidR="007B2A69" w:rsidRPr="007B2A69" w14:paraId="2DA3AF38" w14:textId="77777777" w:rsidTr="00D85740">
              <w:tc>
                <w:tcPr>
                  <w:tcW w:w="3203" w:type="dxa"/>
                </w:tcPr>
                <w:p w14:paraId="0283710A" w14:textId="77777777" w:rsidR="007B2A69" w:rsidRPr="007B2A69" w:rsidRDefault="007B2A69" w:rsidP="007B2A69">
                  <w:r w:rsidRPr="007B2A69">
                    <w:t>n mod 4 = 2</w:t>
                  </w:r>
                </w:p>
              </w:tc>
              <w:tc>
                <w:tcPr>
                  <w:tcW w:w="3204" w:type="dxa"/>
                </w:tcPr>
                <w:p w14:paraId="07942EBB" w14:textId="77777777" w:rsidR="007B2A69" w:rsidRPr="007B2A69" w:rsidRDefault="007B2A69" w:rsidP="007B2A69">
                  <w:r w:rsidRPr="007B2A69">
                    <w:t>OFF</w:t>
                  </w:r>
                </w:p>
              </w:tc>
              <w:tc>
                <w:tcPr>
                  <w:tcW w:w="3204" w:type="dxa"/>
                </w:tcPr>
                <w:p w14:paraId="5AD161D9" w14:textId="77777777" w:rsidR="007B2A69" w:rsidRPr="007B2A69" w:rsidRDefault="007B2A69" w:rsidP="007B2A69">
                  <w:r w:rsidRPr="007B2A69">
                    <w:t>ON</w:t>
                  </w:r>
                </w:p>
              </w:tc>
            </w:tr>
            <w:tr w:rsidR="007B2A69" w:rsidRPr="007B2A69" w14:paraId="11F3746F" w14:textId="77777777" w:rsidTr="00D85740">
              <w:tc>
                <w:tcPr>
                  <w:tcW w:w="3203" w:type="dxa"/>
                </w:tcPr>
                <w:p w14:paraId="7B85C963" w14:textId="77777777" w:rsidR="007B2A69" w:rsidRPr="007B2A69" w:rsidRDefault="007B2A69" w:rsidP="007B2A69">
                  <w:r w:rsidRPr="007B2A69">
                    <w:t>n mod 4 = 3</w:t>
                  </w:r>
                </w:p>
              </w:tc>
              <w:tc>
                <w:tcPr>
                  <w:tcW w:w="3204" w:type="dxa"/>
                </w:tcPr>
                <w:p w14:paraId="568BD732" w14:textId="77777777" w:rsidR="007B2A69" w:rsidRPr="007B2A69" w:rsidRDefault="007B2A69" w:rsidP="007B2A69">
                  <w:r w:rsidRPr="007B2A69">
                    <w:t>OFF</w:t>
                  </w:r>
                </w:p>
              </w:tc>
              <w:tc>
                <w:tcPr>
                  <w:tcW w:w="3204" w:type="dxa"/>
                </w:tcPr>
                <w:p w14:paraId="4DCB7926" w14:textId="77777777" w:rsidR="007B2A69" w:rsidRPr="007B2A69" w:rsidRDefault="007B2A69" w:rsidP="007B2A69">
                  <w:r w:rsidRPr="007B2A69">
                    <w:t>ON</w:t>
                  </w:r>
                </w:p>
              </w:tc>
            </w:tr>
          </w:tbl>
          <w:p w14:paraId="43C680B2" w14:textId="77777777" w:rsidR="007B2A69" w:rsidRPr="007B2A69" w:rsidRDefault="007B2A69" w:rsidP="007B2A69"/>
          <w:p w14:paraId="3143F33F" w14:textId="77777777" w:rsidR="007B2A69" w:rsidRPr="007B2A69" w:rsidRDefault="007B2A69" w:rsidP="007B2A69">
            <w:pPr>
              <w:rPr>
                <w:lang w:eastAsia="x-none"/>
              </w:rPr>
            </w:pPr>
          </w:p>
          <w:p w14:paraId="16D795C6" w14:textId="77777777" w:rsidR="007B2A69" w:rsidRPr="007B2A69" w:rsidRDefault="007B2A69" w:rsidP="007B2A69">
            <w:pPr>
              <w:pStyle w:val="ListParagraph"/>
              <w:ind w:left="0"/>
              <w:contextualSpacing/>
              <w:rPr>
                <w:rFonts w:ascii="Times New Roman" w:hAnsi="Times New Roman"/>
                <w:b/>
                <w:bCs/>
              </w:rPr>
            </w:pPr>
            <w:r w:rsidRPr="007B2A69">
              <w:rPr>
                <w:rFonts w:ascii="Times New Roman" w:hAnsi="Times New Roman"/>
                <w:b/>
                <w:bCs/>
                <w:highlight w:val="green"/>
              </w:rPr>
              <w:t>Agreement</w:t>
            </w:r>
          </w:p>
          <w:p w14:paraId="67999742" w14:textId="77777777" w:rsidR="007B2A69" w:rsidRPr="007B2A69" w:rsidRDefault="007B2A69" w:rsidP="007B2A69">
            <w:pPr>
              <w:pStyle w:val="ListParagraph"/>
              <w:ind w:left="0"/>
              <w:contextualSpacing/>
              <w:rPr>
                <w:rFonts w:ascii="Times New Roman" w:hAnsi="Times New Roman"/>
                <w:bCs/>
              </w:rPr>
            </w:pPr>
            <w:r w:rsidRPr="007B2A69">
              <w:rPr>
                <w:rFonts w:ascii="Times New Roman" w:hAnsi="Times New Roman"/>
                <w:bCs/>
              </w:rPr>
              <w:t>For 3.75kHz SCS:</w:t>
            </w:r>
          </w:p>
          <w:p w14:paraId="0A4CA003" w14:textId="77777777" w:rsidR="007B2A69" w:rsidRPr="007B2A69" w:rsidRDefault="007B2A69" w:rsidP="007B2A69">
            <w:pPr>
              <w:pStyle w:val="ListParagraph"/>
              <w:numPr>
                <w:ilvl w:val="0"/>
                <w:numId w:val="57"/>
              </w:numPr>
              <w:contextualSpacing/>
              <w:rPr>
                <w:rFonts w:ascii="Times New Roman" w:hAnsi="Times New Roman"/>
                <w:bCs/>
              </w:rPr>
            </w:pPr>
            <w:r w:rsidRPr="007B2A69">
              <w:rPr>
                <w:rFonts w:ascii="Times New Roman" w:hAnsi="Times New Roman"/>
                <w:bCs/>
                <w:lang w:eastAsia="ko-KR"/>
              </w:rPr>
              <w:t>RV indicates activation / deactivation</w:t>
            </w:r>
            <w:r w:rsidRPr="007B2A69">
              <w:rPr>
                <w:rFonts w:ascii="Times New Roman" w:hAnsi="Times New Roman"/>
                <w:bCs/>
              </w:rPr>
              <w:t xml:space="preserve">. </w:t>
            </w:r>
          </w:p>
          <w:p w14:paraId="38A34F2F" w14:textId="77777777" w:rsidR="007B2A69" w:rsidRPr="007B2A69" w:rsidRDefault="007B2A69" w:rsidP="007B2A69">
            <w:pPr>
              <w:pStyle w:val="ListParagraph"/>
              <w:numPr>
                <w:ilvl w:val="1"/>
                <w:numId w:val="57"/>
              </w:numPr>
              <w:contextualSpacing/>
              <w:rPr>
                <w:rFonts w:ascii="Times New Roman" w:hAnsi="Times New Roman"/>
                <w:bCs/>
              </w:rPr>
            </w:pPr>
            <w:r w:rsidRPr="007B2A69">
              <w:rPr>
                <w:rFonts w:ascii="Times New Roman" w:hAnsi="Times New Roman"/>
                <w:bCs/>
              </w:rPr>
              <w:t xml:space="preserve">The UE initiates NPUSCH format 1 transmission with </w:t>
            </w:r>
            <m:oMath>
              <m:sSub>
                <m:sSubPr>
                  <m:ctrlPr>
                    <w:rPr>
                      <w:rFonts w:ascii="Cambria Math" w:hAnsi="Cambria Math"/>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rPr>
                <m:t>=0</m:t>
              </m:r>
            </m:oMath>
          </w:p>
          <w:p w14:paraId="6C218B79" w14:textId="77777777" w:rsidR="007B2A69" w:rsidRPr="007B2A69" w:rsidRDefault="007B2A69" w:rsidP="007B2A69">
            <w:pPr>
              <w:rPr>
                <w:lang w:eastAsia="x-none"/>
              </w:rPr>
            </w:pPr>
          </w:p>
          <w:p w14:paraId="5DF09325" w14:textId="77777777" w:rsidR="007B2A69" w:rsidRPr="007B2A69" w:rsidRDefault="007B2A69" w:rsidP="007B2A69">
            <w:pPr>
              <w:pStyle w:val="ListParagraph"/>
              <w:ind w:left="0"/>
              <w:contextualSpacing/>
              <w:rPr>
                <w:rFonts w:ascii="Times New Roman" w:hAnsi="Times New Roman"/>
                <w:b/>
                <w:bCs/>
              </w:rPr>
            </w:pPr>
            <w:r w:rsidRPr="007B2A69">
              <w:rPr>
                <w:rFonts w:ascii="Times New Roman" w:hAnsi="Times New Roman"/>
                <w:b/>
                <w:bCs/>
                <w:highlight w:val="green"/>
              </w:rPr>
              <w:t>Agreement</w:t>
            </w:r>
          </w:p>
          <w:p w14:paraId="7149EBBF" w14:textId="77777777" w:rsidR="007B2A69" w:rsidRPr="007B2A69" w:rsidRDefault="007B2A69" w:rsidP="007B2A69">
            <w:pPr>
              <w:pStyle w:val="ListParagraph"/>
              <w:ind w:left="0"/>
              <w:contextualSpacing/>
              <w:rPr>
                <w:rFonts w:ascii="Times New Roman" w:hAnsi="Times New Roman"/>
                <w:bCs/>
              </w:rPr>
            </w:pPr>
            <w:r w:rsidRPr="007B2A69">
              <w:rPr>
                <w:rFonts w:ascii="Times New Roman" w:hAnsi="Times New Roman"/>
                <w:bCs/>
              </w:rPr>
              <w:t>For 3.75kHz SCS:</w:t>
            </w:r>
          </w:p>
          <w:p w14:paraId="3BE60183" w14:textId="77777777" w:rsidR="007B2A69" w:rsidRPr="007B2A69" w:rsidRDefault="007B2A69" w:rsidP="007B2A69">
            <w:pPr>
              <w:rPr>
                <w:szCs w:val="20"/>
              </w:rPr>
            </w:pPr>
            <w:r w:rsidRPr="007B2A69">
              <w:rPr>
                <w:szCs w:val="20"/>
                <w:lang w:eastAsia="ko-KR"/>
              </w:rPr>
              <w:t>The fields “subcarrier indication” and “modulation and coding scheme” are jointly encoded to indicate the location of the subcarriers, the value of I</w:t>
            </w:r>
            <w:r w:rsidRPr="007B2A69">
              <w:rPr>
                <w:szCs w:val="20"/>
                <w:vertAlign w:val="subscript"/>
                <w:lang w:eastAsia="ko-KR"/>
              </w:rPr>
              <w:t>TBS</w:t>
            </w:r>
            <w:r w:rsidRPr="007B2A69">
              <w:rPr>
                <w:szCs w:val="20"/>
                <w:lang w:eastAsia="ko-KR"/>
              </w:rPr>
              <w:t xml:space="preserve"> and OCC sequence index. The joint encoding does not support indication of I</w:t>
            </w:r>
            <w:r w:rsidRPr="007B2A69">
              <w:rPr>
                <w:szCs w:val="20"/>
                <w:vertAlign w:val="subscript"/>
                <w:lang w:eastAsia="ko-KR"/>
              </w:rPr>
              <w:t>TBS</w:t>
            </w:r>
            <w:r w:rsidRPr="007B2A69">
              <w:rPr>
                <w:szCs w:val="20"/>
                <w:lang w:eastAsia="ko-KR"/>
              </w:rPr>
              <w:t xml:space="preserve"> = 10. </w:t>
            </w:r>
          </w:p>
          <w:p w14:paraId="01D4D37D" w14:textId="77777777" w:rsidR="007B2A69" w:rsidRPr="007B2A69" w:rsidRDefault="007B2A69" w:rsidP="007B2A69">
            <w:pPr>
              <w:rPr>
                <w:lang w:eastAsia="x-none"/>
              </w:rPr>
            </w:pPr>
          </w:p>
          <w:p w14:paraId="5CC20E2B" w14:textId="77777777" w:rsidR="007B2A69" w:rsidRPr="007B2A69" w:rsidRDefault="007B2A69" w:rsidP="007B2A69">
            <w:pPr>
              <w:pStyle w:val="ListParagraph"/>
              <w:ind w:left="0"/>
              <w:contextualSpacing/>
              <w:rPr>
                <w:rFonts w:ascii="Times New Roman" w:hAnsi="Times New Roman"/>
                <w:b/>
                <w:bCs/>
              </w:rPr>
            </w:pPr>
            <w:r w:rsidRPr="007B2A69">
              <w:rPr>
                <w:rFonts w:ascii="Times New Roman" w:hAnsi="Times New Roman"/>
                <w:b/>
                <w:bCs/>
                <w:highlight w:val="green"/>
              </w:rPr>
              <w:t>Agreement</w:t>
            </w:r>
          </w:p>
          <w:p w14:paraId="1BA66476" w14:textId="77777777" w:rsidR="007B2A69" w:rsidRPr="007B2A69" w:rsidRDefault="007B2A69" w:rsidP="007B2A69">
            <w:pPr>
              <w:rPr>
                <w:rFonts w:eastAsia="Malgun Gothic"/>
                <w:szCs w:val="20"/>
                <w:lang w:eastAsia="ko-KR"/>
              </w:rPr>
            </w:pPr>
            <w:r w:rsidRPr="007B2A69">
              <w:rPr>
                <w:rFonts w:eastAsia="SimSun"/>
                <w:iCs/>
                <w:szCs w:val="20"/>
              </w:rPr>
              <w:t xml:space="preserve">For NPUSCH Format1, Symbol-level OCC applied to 3.75kHz SCS single tone and Slot-level OCC applied to 15kHz SCS single-tone, the same RV value is used within an OCC group for </w:t>
            </w:r>
            <m:oMath>
              <m:sSub>
                <m:sSubPr>
                  <m:ctrlPr>
                    <w:rPr>
                      <w:rFonts w:ascii="Cambria Math" w:eastAsia="SimSun" w:hAnsi="Cambria Math"/>
                      <w:iCs/>
                      <w:szCs w:val="20"/>
                    </w:rPr>
                  </m:ctrlPr>
                </m:sSubPr>
                <m:e>
                  <m:r>
                    <w:rPr>
                      <w:rFonts w:ascii="Cambria Math" w:eastAsia="SimSun" w:hAnsi="Cambria Math"/>
                      <w:szCs w:val="20"/>
                    </w:rPr>
                    <m:t>M</m:t>
                  </m:r>
                  <m:r>
                    <m:rPr>
                      <m:sty m:val="p"/>
                    </m:rPr>
                    <w:rPr>
                      <w:rFonts w:ascii="Cambria Math" w:eastAsia="SimSun" w:hAnsi="Cambria Math"/>
                      <w:szCs w:val="20"/>
                    </w:rPr>
                    <m:t>N</m:t>
                  </m:r>
                </m:e>
                <m:sub>
                  <m:r>
                    <m:rPr>
                      <m:sty m:val="p"/>
                    </m:rPr>
                    <w:rPr>
                      <w:rFonts w:ascii="Cambria Math" w:eastAsia="SimSun" w:hAnsi="Cambria Math"/>
                      <w:szCs w:val="20"/>
                    </w:rPr>
                    <m:t>RU</m:t>
                  </m:r>
                </m:sub>
              </m:sSub>
              <m:sSubSup>
                <m:sSubSupPr>
                  <m:ctrlPr>
                    <w:rPr>
                      <w:rFonts w:ascii="Cambria Math" w:eastAsia="SimSun" w:hAnsi="Cambria Math"/>
                      <w:iCs/>
                      <w:szCs w:val="20"/>
                    </w:rPr>
                  </m:ctrlPr>
                </m:sSubSupPr>
                <m:e>
                  <m:r>
                    <m:rPr>
                      <m:sty m:val="p"/>
                    </m:rPr>
                    <w:rPr>
                      <w:rFonts w:ascii="Cambria Math" w:eastAsia="SimSun" w:hAnsi="Cambria Math"/>
                      <w:szCs w:val="20"/>
                    </w:rPr>
                    <m:t>N</m:t>
                  </m:r>
                </m:e>
                <m:sub>
                  <m:r>
                    <m:rPr>
                      <m:sty m:val="p"/>
                    </m:rPr>
                    <w:rPr>
                      <w:rFonts w:ascii="Cambria Math" w:eastAsia="SimSun" w:hAnsi="Cambria Math"/>
                      <w:szCs w:val="20"/>
                    </w:rPr>
                    <m:t>slots</m:t>
                  </m:r>
                </m:sub>
                <m:sup>
                  <m:r>
                    <m:rPr>
                      <m:sty m:val="p"/>
                    </m:rPr>
                    <w:rPr>
                      <w:rFonts w:ascii="Cambria Math" w:eastAsia="SimSun" w:hAnsi="Cambria Math"/>
                      <w:szCs w:val="20"/>
                    </w:rPr>
                    <m:t>UL</m:t>
                  </m:r>
                </m:sup>
              </m:sSubSup>
            </m:oMath>
            <w:r w:rsidRPr="007B2A69">
              <w:rPr>
                <w:rFonts w:eastAsia="SimSun"/>
                <w:iCs/>
                <w:szCs w:val="20"/>
              </w:rPr>
              <w:t xml:space="preserve"> slots, where </w:t>
            </w:r>
            <w:r w:rsidRPr="007B2A69">
              <w:rPr>
                <w:rFonts w:eastAsia="SimSun"/>
                <w:i/>
                <w:iCs/>
                <w:szCs w:val="20"/>
              </w:rPr>
              <w:t>M</w:t>
            </w:r>
            <w:r w:rsidRPr="007B2A69">
              <w:rPr>
                <w:rFonts w:eastAsia="SimSun"/>
                <w:iCs/>
                <w:szCs w:val="20"/>
              </w:rPr>
              <w:t xml:space="preserve"> is the OCC length. RV cycling is performed across the OCC groups.</w:t>
            </w:r>
            <w:r w:rsidRPr="007B2A69">
              <w:rPr>
                <w:rFonts w:eastAsia="Malgun Gothic"/>
                <w:szCs w:val="20"/>
                <w:lang w:eastAsia="ko-KR"/>
              </w:rPr>
              <w:t xml:space="preserve"> </w:t>
            </w:r>
          </w:p>
          <w:p w14:paraId="5968CF5E" w14:textId="77777777" w:rsidR="007B2A69" w:rsidRPr="007B2A69" w:rsidRDefault="007B2A69" w:rsidP="007B2A69">
            <w:pPr>
              <w:rPr>
                <w:rFonts w:eastAsia="SimSun"/>
                <w:iCs/>
                <w:szCs w:val="20"/>
              </w:rPr>
            </w:pPr>
            <w:r w:rsidRPr="007B2A69">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7B2A69">
              <w:rPr>
                <w:rFonts w:eastAsia="Malgun Gothic"/>
                <w:szCs w:val="20"/>
                <w:lang w:eastAsia="ko-KR"/>
              </w:rPr>
              <w:t>/M.</w:t>
            </w:r>
          </w:p>
          <w:p w14:paraId="24E83473" w14:textId="77777777" w:rsidR="007B2A69" w:rsidRPr="007B2A69" w:rsidRDefault="007B2A69" w:rsidP="007B2A69">
            <w:pPr>
              <w:rPr>
                <w:rFonts w:eastAsia="Malgun Gothic"/>
                <w:szCs w:val="20"/>
                <w:lang w:eastAsia="ko-KR"/>
              </w:rPr>
            </w:pPr>
            <w:r w:rsidRPr="007B2A69">
              <w:rPr>
                <w:rFonts w:eastAsia="Malgun Gothic"/>
                <w:szCs w:val="20"/>
                <w:lang w:eastAsia="ko-KR"/>
              </w:rPr>
              <w:t>Note: the RV sequence is as in legacy specifications.</w:t>
            </w:r>
          </w:p>
          <w:p w14:paraId="5EEC8C29" w14:textId="4DADC7C9" w:rsidR="008E2616" w:rsidRPr="007B2A69" w:rsidRDefault="008E2616" w:rsidP="00010D38">
            <w:pPr>
              <w:pStyle w:val="ListParagraph"/>
              <w:ind w:left="0"/>
              <w:contextualSpacing/>
              <w:rPr>
                <w:rFonts w:ascii="Times New Roman" w:hAnsi="Times New Roman"/>
                <w:sz w:val="24"/>
                <w:szCs w:val="24"/>
              </w:rPr>
            </w:pPr>
          </w:p>
        </w:tc>
      </w:tr>
    </w:tbl>
    <w:p w14:paraId="7364F9C2" w14:textId="77777777" w:rsidR="00C151AD" w:rsidRDefault="00C151AD" w:rsidP="00CD60DA">
      <w:pPr>
        <w:jc w:val="both"/>
      </w:pPr>
    </w:p>
    <w:p w14:paraId="65E8C13E" w14:textId="24511467"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083E63">
        <w:t>remaining issues</w:t>
      </w:r>
      <w:r w:rsidR="002D2038">
        <w:t xml:space="preserve"> of </w:t>
      </w:r>
      <w:r w:rsidR="000E0BC7">
        <w:t>IoT</w:t>
      </w:r>
      <w:r w:rsidR="008D2AC3">
        <w:t>-NTN uplink capacity enhancement</w:t>
      </w:r>
      <w:r w:rsidR="00385112">
        <w:t xml:space="preserve">. </w:t>
      </w:r>
    </w:p>
    <w:p w14:paraId="5CE1A2AE" w14:textId="67181709" w:rsidR="00477A66" w:rsidRPr="00376969" w:rsidRDefault="00EA5A5B" w:rsidP="00376969">
      <w:pPr>
        <w:pStyle w:val="Heading1"/>
      </w:pPr>
      <w:r>
        <w:t>Discussio</w:t>
      </w:r>
      <w:r w:rsidR="00376969">
        <w:t>n</w:t>
      </w:r>
      <w:r w:rsidR="00EE3576" w:rsidRPr="00376969">
        <w:rPr>
          <w:i/>
          <w:iCs/>
        </w:rPr>
        <w:t xml:space="preserve">   </w:t>
      </w:r>
      <w:r w:rsidR="006667EE" w:rsidRPr="00376969">
        <w:rPr>
          <w:i/>
          <w:iCs/>
        </w:rPr>
        <w:t xml:space="preserve"> </w:t>
      </w:r>
    </w:p>
    <w:p w14:paraId="147730DB" w14:textId="2FCAA2CF" w:rsidR="00572655" w:rsidRPr="00510609" w:rsidRDefault="00572655" w:rsidP="00510609">
      <w:pPr>
        <w:pStyle w:val="Heading3"/>
        <w:numPr>
          <w:ilvl w:val="0"/>
          <w:numId w:val="0"/>
        </w:numPr>
        <w:ind w:left="720" w:hanging="720"/>
        <w:rPr>
          <w:sz w:val="24"/>
          <w:szCs w:val="24"/>
          <w:u w:val="single"/>
        </w:rPr>
      </w:pPr>
      <w:r w:rsidRPr="00510609">
        <w:rPr>
          <w:sz w:val="24"/>
          <w:szCs w:val="24"/>
          <w:u w:val="single"/>
        </w:rPr>
        <w:t>UL transmission gap</w:t>
      </w:r>
    </w:p>
    <w:p w14:paraId="62D5332A" w14:textId="3EACA93C" w:rsidR="001856AA" w:rsidRDefault="001856AA" w:rsidP="00344F7B">
      <w:pPr>
        <w:spacing w:before="120" w:after="120"/>
        <w:jc w:val="both"/>
        <w:rPr>
          <w:color w:val="1C1C1C"/>
          <w:shd w:val="clear" w:color="auto" w:fill="FFFFFF"/>
        </w:rPr>
      </w:pPr>
      <w:r>
        <w:rPr>
          <w:color w:val="1C1C1C"/>
          <w:shd w:val="clear" w:color="auto" w:fill="FFFFFF"/>
        </w:rPr>
        <w:t xml:space="preserve">In </w:t>
      </w:r>
      <w:r w:rsidR="00993D9C">
        <w:rPr>
          <w:color w:val="1C1C1C"/>
          <w:shd w:val="clear" w:color="auto" w:fill="FFFFFF"/>
        </w:rPr>
        <w:t>previous</w:t>
      </w:r>
      <w:r>
        <w:rPr>
          <w:color w:val="1C1C1C"/>
          <w:shd w:val="clear" w:color="auto" w:fill="FFFFFF"/>
        </w:rPr>
        <w:t xml:space="preserve"> RAN1 meeting, several UL transmission gaps were agreed to study further</w:t>
      </w:r>
      <w:r w:rsidR="0087540E">
        <w:rPr>
          <w:color w:val="1C1C1C"/>
          <w:shd w:val="clear" w:color="auto" w:fill="FFFFFF"/>
        </w:rPr>
        <w:t xml:space="preserve"> any specification impacts</w:t>
      </w:r>
      <w:r>
        <w:rPr>
          <w:color w:val="1C1C1C"/>
          <w:shd w:val="clear" w:color="auto" w:fill="FFFFFF"/>
        </w:rPr>
        <w:t>.</w:t>
      </w:r>
    </w:p>
    <w:tbl>
      <w:tblPr>
        <w:tblStyle w:val="TableGrid"/>
        <w:tblW w:w="0" w:type="auto"/>
        <w:tblLook w:val="04A0" w:firstRow="1" w:lastRow="0" w:firstColumn="1" w:lastColumn="0" w:noHBand="0" w:noVBand="1"/>
      </w:tblPr>
      <w:tblGrid>
        <w:gridCol w:w="9629"/>
      </w:tblGrid>
      <w:tr w:rsidR="0087540E" w14:paraId="6DF1B5D5" w14:textId="77777777" w:rsidTr="0087540E">
        <w:tc>
          <w:tcPr>
            <w:tcW w:w="9629" w:type="dxa"/>
          </w:tcPr>
          <w:p w14:paraId="47B9888F" w14:textId="77777777" w:rsidR="0087540E" w:rsidRPr="007F48FC" w:rsidRDefault="0087540E" w:rsidP="0087540E">
            <w:pPr>
              <w:spacing w:before="120" w:after="120"/>
              <w:jc w:val="both"/>
              <w:rPr>
                <w:rFonts w:eastAsia="SimSun"/>
                <w:b/>
                <w:bCs/>
                <w:iCs/>
                <w:sz w:val="20"/>
                <w:szCs w:val="20"/>
                <w:highlight w:val="green"/>
              </w:rPr>
            </w:pPr>
            <w:r w:rsidRPr="007F48FC">
              <w:rPr>
                <w:rFonts w:eastAsia="SimSun"/>
                <w:b/>
                <w:bCs/>
                <w:iCs/>
                <w:sz w:val="20"/>
                <w:szCs w:val="20"/>
                <w:highlight w:val="green"/>
              </w:rPr>
              <w:t>Agreement</w:t>
            </w:r>
          </w:p>
          <w:p w14:paraId="33B8B928" w14:textId="77777777" w:rsidR="0087540E" w:rsidRPr="007F48FC" w:rsidRDefault="0087540E" w:rsidP="0087540E">
            <w:pPr>
              <w:spacing w:before="120" w:after="120"/>
              <w:jc w:val="both"/>
              <w:rPr>
                <w:rFonts w:eastAsia="SimSun"/>
                <w:iCs/>
                <w:sz w:val="20"/>
                <w:szCs w:val="20"/>
              </w:rPr>
            </w:pPr>
            <w:r w:rsidRPr="007F48FC">
              <w:rPr>
                <w:rFonts w:eastAsia="SimSun"/>
                <w:iCs/>
                <w:sz w:val="20"/>
                <w:szCs w:val="20"/>
              </w:rPr>
              <w:t>RAN1 studies whether the following types of UL transmission gap will impact the design of OCC for IoT-NTN when considering e.g. phase continuity</w:t>
            </w:r>
          </w:p>
          <w:p w14:paraId="50A3F9E3" w14:textId="77777777" w:rsidR="0087540E" w:rsidRPr="007F48FC" w:rsidRDefault="0087540E" w:rsidP="0087540E">
            <w:pPr>
              <w:numPr>
                <w:ilvl w:val="0"/>
                <w:numId w:val="71"/>
              </w:numPr>
              <w:spacing w:before="120" w:after="120"/>
              <w:ind w:leftChars="200" w:left="900"/>
              <w:jc w:val="both"/>
              <w:rPr>
                <w:rFonts w:eastAsia="SimSun"/>
                <w:iCs/>
                <w:sz w:val="20"/>
                <w:szCs w:val="20"/>
              </w:rPr>
            </w:pPr>
            <w:r w:rsidRPr="007F48FC">
              <w:rPr>
                <w:rFonts w:eastAsia="SimSun"/>
                <w:iCs/>
                <w:sz w:val="20"/>
                <w:szCs w:val="20"/>
              </w:rPr>
              <w:lastRenderedPageBreak/>
              <w:t>UL gaps for synchronization (from Rel-13)</w:t>
            </w:r>
          </w:p>
          <w:p w14:paraId="3DB668CF" w14:textId="77777777" w:rsidR="0087540E" w:rsidRPr="007F48FC" w:rsidRDefault="0087540E" w:rsidP="0087540E">
            <w:pPr>
              <w:numPr>
                <w:ilvl w:val="0"/>
                <w:numId w:val="71"/>
              </w:numPr>
              <w:spacing w:before="120" w:after="120"/>
              <w:ind w:leftChars="200" w:left="900"/>
              <w:jc w:val="both"/>
              <w:rPr>
                <w:rFonts w:eastAsia="SimSun"/>
                <w:iCs/>
                <w:sz w:val="20"/>
                <w:szCs w:val="20"/>
              </w:rPr>
            </w:pPr>
            <w:r w:rsidRPr="007F48FC">
              <w:rPr>
                <w:rFonts w:eastAsia="SimSun"/>
                <w:iCs/>
                <w:sz w:val="20"/>
                <w:szCs w:val="20"/>
              </w:rPr>
              <w:t>Gaps around NPRACH occasions</w:t>
            </w:r>
          </w:p>
          <w:p w14:paraId="19DFA3E5" w14:textId="77777777" w:rsidR="0087540E" w:rsidRPr="007F48FC" w:rsidRDefault="0087540E" w:rsidP="0087540E">
            <w:pPr>
              <w:numPr>
                <w:ilvl w:val="0"/>
                <w:numId w:val="71"/>
              </w:numPr>
              <w:spacing w:before="120" w:after="120"/>
              <w:ind w:leftChars="200" w:left="900"/>
              <w:jc w:val="both"/>
              <w:rPr>
                <w:rFonts w:eastAsia="SimSun"/>
                <w:iCs/>
                <w:sz w:val="20"/>
                <w:szCs w:val="20"/>
              </w:rPr>
            </w:pPr>
            <w:r w:rsidRPr="007F48FC">
              <w:rPr>
                <w:rFonts w:eastAsia="SimSun"/>
                <w:iCs/>
                <w:sz w:val="20"/>
                <w:szCs w:val="20"/>
              </w:rPr>
              <w:t>UL timing adjustment gaps and segmentation for IoT-NTN (from Rel-17)</w:t>
            </w:r>
          </w:p>
          <w:p w14:paraId="339F41BD" w14:textId="77777777" w:rsidR="0087540E" w:rsidRPr="007F48FC" w:rsidRDefault="0087540E" w:rsidP="0087540E">
            <w:pPr>
              <w:numPr>
                <w:ilvl w:val="0"/>
                <w:numId w:val="71"/>
              </w:numPr>
              <w:spacing w:before="120" w:after="120"/>
              <w:ind w:leftChars="200" w:left="900"/>
              <w:jc w:val="both"/>
              <w:rPr>
                <w:rFonts w:eastAsia="SimSun"/>
                <w:iCs/>
                <w:sz w:val="20"/>
                <w:szCs w:val="20"/>
              </w:rPr>
            </w:pPr>
            <w:r w:rsidRPr="007F48FC">
              <w:rPr>
                <w:rFonts w:eastAsia="SimSun"/>
                <w:iCs/>
                <w:sz w:val="20"/>
                <w:szCs w:val="20"/>
              </w:rPr>
              <w:t>TDM DMRS that are muted</w:t>
            </w:r>
          </w:p>
          <w:p w14:paraId="58A5DBE5" w14:textId="56E9C94C" w:rsidR="0087540E" w:rsidRPr="0087540E" w:rsidRDefault="0087540E" w:rsidP="00344F7B">
            <w:pPr>
              <w:numPr>
                <w:ilvl w:val="0"/>
                <w:numId w:val="71"/>
              </w:numPr>
              <w:tabs>
                <w:tab w:val="num" w:pos="1077"/>
              </w:tabs>
              <w:spacing w:before="120" w:after="120"/>
              <w:ind w:leftChars="200" w:left="877" w:hanging="397"/>
              <w:jc w:val="both"/>
              <w:rPr>
                <w:rFonts w:eastAsia="SimSun"/>
                <w:i/>
                <w:sz w:val="20"/>
                <w:szCs w:val="20"/>
              </w:rPr>
            </w:pPr>
            <w:r w:rsidRPr="007F48FC">
              <w:rPr>
                <w:rFonts w:eastAsia="SimSun"/>
                <w:iCs/>
                <w:sz w:val="20"/>
                <w:szCs w:val="20"/>
              </w:rPr>
              <w:t>Guard periods for 3.75kHz UL transmissions</w:t>
            </w:r>
          </w:p>
        </w:tc>
      </w:tr>
    </w:tbl>
    <w:p w14:paraId="0C14862D" w14:textId="2E541077" w:rsidR="001856AA" w:rsidRPr="001856AA" w:rsidRDefault="001856AA" w:rsidP="00344F7B">
      <w:pPr>
        <w:pStyle w:val="ListParagraph"/>
        <w:numPr>
          <w:ilvl w:val="0"/>
          <w:numId w:val="58"/>
        </w:numPr>
        <w:spacing w:before="120" w:after="120"/>
        <w:jc w:val="both"/>
        <w:rPr>
          <w:rFonts w:ascii="Times New Roman" w:hAnsi="Times New Roman"/>
          <w:color w:val="1C1C1C"/>
          <w:sz w:val="24"/>
          <w:szCs w:val="24"/>
          <w:shd w:val="clear" w:color="auto" w:fill="FFFFFF"/>
        </w:rPr>
      </w:pPr>
      <w:r w:rsidRPr="001856AA">
        <w:rPr>
          <w:rFonts w:ascii="Times New Roman" w:hAnsi="Times New Roman"/>
          <w:color w:val="1C1C1C"/>
          <w:sz w:val="24"/>
          <w:szCs w:val="24"/>
          <w:shd w:val="clear" w:color="auto" w:fill="FFFFFF"/>
        </w:rPr>
        <w:lastRenderedPageBreak/>
        <w:t xml:space="preserve">UL gaps for synchronization </w:t>
      </w:r>
    </w:p>
    <w:p w14:paraId="66A2627E" w14:textId="2FF1F2C6" w:rsidR="00B10D51" w:rsidRPr="00B10D51" w:rsidRDefault="00B10D51" w:rsidP="00B10D51">
      <w:pPr>
        <w:pStyle w:val="ListParagraph"/>
        <w:tabs>
          <w:tab w:val="left" w:pos="640"/>
        </w:tabs>
        <w:spacing w:before="120" w:after="120"/>
        <w:ind w:left="360"/>
        <w:jc w:val="both"/>
        <w:rPr>
          <w:rFonts w:ascii="Times New Roman" w:hAnsi="Times New Roman"/>
          <w:color w:val="1C1C1C"/>
          <w:sz w:val="24"/>
          <w:szCs w:val="24"/>
          <w:shd w:val="clear" w:color="auto" w:fill="FFFFFF"/>
        </w:rPr>
      </w:pPr>
      <w:r w:rsidRPr="00B10D51">
        <w:rPr>
          <w:rFonts w:ascii="Times New Roman" w:hAnsi="Times New Roman"/>
          <w:color w:val="1C1C1C"/>
          <w:sz w:val="24"/>
          <w:szCs w:val="24"/>
          <w:shd w:val="clear" w:color="auto" w:fill="FFFFFF"/>
        </w:rPr>
        <w:t>According to current specification, the UL transmission gap is 40ms for every 256 subframe transmission. If two UEs are paired for transmissions with OCC spreading, and UE</w:t>
      </w:r>
      <w:r w:rsidR="00866863">
        <w:rPr>
          <w:rFonts w:ascii="Times New Roman" w:hAnsi="Times New Roman"/>
          <w:color w:val="1C1C1C"/>
          <w:sz w:val="24"/>
          <w:szCs w:val="24"/>
          <w:shd w:val="clear" w:color="auto" w:fill="FFFFFF"/>
        </w:rPr>
        <w:t>2</w:t>
      </w:r>
      <w:r w:rsidRPr="00B10D51">
        <w:rPr>
          <w:rFonts w:ascii="Times New Roman" w:hAnsi="Times New Roman"/>
          <w:color w:val="1C1C1C"/>
          <w:sz w:val="24"/>
          <w:szCs w:val="24"/>
          <w:shd w:val="clear" w:color="auto" w:fill="FFFFFF"/>
        </w:rPr>
        <w:t xml:space="preserve"> NPUSCH transmissions is overlapped with UL transmission gap of UE</w:t>
      </w:r>
      <w:r w:rsidR="00866863">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xml:space="preserve">, the OCC sequences of two UEs are still orthogonal before and after the UL transmission gap as shown in </w:t>
      </w:r>
      <w:r>
        <w:rPr>
          <w:rFonts w:ascii="Times New Roman" w:hAnsi="Times New Roman"/>
          <w:color w:val="1C1C1C"/>
          <w:sz w:val="24"/>
          <w:szCs w:val="24"/>
          <w:shd w:val="clear" w:color="auto" w:fill="FFFFFF"/>
        </w:rPr>
        <w:t>F</w:t>
      </w:r>
      <w:r w:rsidRPr="00B10D51">
        <w:rPr>
          <w:rFonts w:ascii="Times New Roman" w:hAnsi="Times New Roman"/>
          <w:color w:val="1C1C1C"/>
          <w:sz w:val="24"/>
          <w:szCs w:val="24"/>
          <w:shd w:val="clear" w:color="auto" w:fill="FFFFFF"/>
        </w:rPr>
        <w:t xml:space="preserve">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w:t>
      </w:r>
      <w:r w:rsidR="00346ED2">
        <w:rPr>
          <w:rFonts w:ascii="Times New Roman" w:hAnsi="Times New Roman"/>
          <w:color w:val="1C1C1C"/>
          <w:sz w:val="24"/>
          <w:szCs w:val="24"/>
          <w:shd w:val="clear" w:color="auto" w:fill="FFFFFF"/>
        </w:rPr>
        <w:t xml:space="preserve"> </w:t>
      </w:r>
      <w:r w:rsidR="0096348B">
        <w:rPr>
          <w:rFonts w:ascii="Times New Roman" w:hAnsi="Times New Roman"/>
          <w:color w:val="1C1C1C"/>
          <w:sz w:val="24"/>
          <w:szCs w:val="24"/>
          <w:shd w:val="clear" w:color="auto" w:fill="FFFFFF"/>
        </w:rPr>
        <w:t>The two slots within the OCC group doesn’t not cross the UL gap. Therefore, t</w:t>
      </w:r>
      <w:r w:rsidR="00346ED2">
        <w:rPr>
          <w:rFonts w:ascii="Times New Roman" w:hAnsi="Times New Roman"/>
          <w:color w:val="1C1C1C"/>
          <w:sz w:val="24"/>
          <w:szCs w:val="24"/>
          <w:shd w:val="clear" w:color="auto" w:fill="FFFFFF"/>
        </w:rPr>
        <w:t>he orthogonality is kept within the OCC group,</w:t>
      </w:r>
      <w:r w:rsidR="0096348B">
        <w:rPr>
          <w:rFonts w:ascii="Times New Roman" w:hAnsi="Times New Roman"/>
          <w:color w:val="1C1C1C"/>
          <w:sz w:val="24"/>
          <w:szCs w:val="24"/>
          <w:shd w:val="clear" w:color="auto" w:fill="FFFFFF"/>
        </w:rPr>
        <w:t xml:space="preserve"> and</w:t>
      </w:r>
      <w:r w:rsidR="00346ED2">
        <w:rPr>
          <w:rFonts w:ascii="Times New Roman" w:hAnsi="Times New Roman"/>
          <w:color w:val="1C1C1C"/>
          <w:sz w:val="24"/>
          <w:szCs w:val="24"/>
          <w:shd w:val="clear" w:color="auto" w:fill="FFFFFF"/>
        </w:rPr>
        <w:t xml:space="preserve"> </w:t>
      </w:r>
      <w:r w:rsidRPr="00B10D51">
        <w:rPr>
          <w:rFonts w:ascii="Times New Roman" w:hAnsi="Times New Roman"/>
          <w:color w:val="1C1C1C"/>
          <w:sz w:val="24"/>
          <w:szCs w:val="24"/>
          <w:shd w:val="clear" w:color="auto" w:fill="FFFFFF"/>
        </w:rPr>
        <w:t>OCC performance is not impacted by the UL transmission gap.</w:t>
      </w:r>
    </w:p>
    <w:p w14:paraId="7EA95F20" w14:textId="1C22F660" w:rsidR="00B10D51" w:rsidRPr="00B10D51" w:rsidRDefault="00F874D5" w:rsidP="00B10D51">
      <w:pPr>
        <w:pStyle w:val="ListParagraph"/>
        <w:tabs>
          <w:tab w:val="left" w:pos="640"/>
        </w:tabs>
        <w:ind w:left="360"/>
        <w:jc w:val="center"/>
        <w:rPr>
          <w:rFonts w:ascii="Times New Roman" w:hAnsi="Times New Roman"/>
          <w:color w:val="1C1C1C"/>
          <w:sz w:val="24"/>
          <w:szCs w:val="24"/>
          <w:shd w:val="clear" w:color="auto" w:fill="FFFFFF"/>
        </w:rPr>
      </w:pPr>
      <w:r w:rsidRPr="00F874D5">
        <w:rPr>
          <w:rFonts w:ascii="Times New Roman" w:hAnsi="Times New Roman"/>
          <w:noProof/>
          <w:color w:val="1C1C1C"/>
          <w:sz w:val="24"/>
          <w:szCs w:val="24"/>
          <w:shd w:val="clear" w:color="auto" w:fill="FFFFFF"/>
        </w:rPr>
        <w:drawing>
          <wp:inline distT="0" distB="0" distL="0" distR="0" wp14:anchorId="045277CD" wp14:editId="56A9546A">
            <wp:extent cx="3924482" cy="715763"/>
            <wp:effectExtent l="0" t="0" r="0" b="0"/>
            <wp:docPr id="486976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976991" name=""/>
                    <pic:cNvPicPr/>
                  </pic:nvPicPr>
                  <pic:blipFill>
                    <a:blip r:embed="rId8"/>
                    <a:stretch>
                      <a:fillRect/>
                    </a:stretch>
                  </pic:blipFill>
                  <pic:spPr>
                    <a:xfrm>
                      <a:off x="0" y="0"/>
                      <a:ext cx="3953727" cy="721097"/>
                    </a:xfrm>
                    <a:prstGeom prst="rect">
                      <a:avLst/>
                    </a:prstGeom>
                  </pic:spPr>
                </pic:pic>
              </a:graphicData>
            </a:graphic>
          </wp:inline>
        </w:drawing>
      </w:r>
    </w:p>
    <w:p w14:paraId="3C101F34" w14:textId="5FFA57DF" w:rsidR="001856AA" w:rsidRPr="00B10D51" w:rsidRDefault="00B10D51" w:rsidP="00B10D51">
      <w:pPr>
        <w:pStyle w:val="ListParagraph"/>
        <w:tabs>
          <w:tab w:val="left" w:pos="640"/>
        </w:tabs>
        <w:spacing w:before="120" w:after="120"/>
        <w:ind w:left="360"/>
        <w:jc w:val="center"/>
        <w:rPr>
          <w:color w:val="1C1C1C"/>
          <w:shd w:val="clear" w:color="auto" w:fill="FFFFFF"/>
        </w:rPr>
      </w:pPr>
      <w:r w:rsidRPr="00B10D51">
        <w:rPr>
          <w:rFonts w:ascii="Times New Roman" w:hAnsi="Times New Roman"/>
          <w:color w:val="1C1C1C"/>
          <w:sz w:val="24"/>
          <w:szCs w:val="24"/>
          <w:shd w:val="clear" w:color="auto" w:fill="FFFFFF"/>
        </w:rPr>
        <w:t xml:space="preserve">Figure </w:t>
      </w:r>
      <w:r>
        <w:rPr>
          <w:rFonts w:ascii="Times New Roman" w:hAnsi="Times New Roman"/>
          <w:color w:val="1C1C1C"/>
          <w:sz w:val="24"/>
          <w:szCs w:val="24"/>
          <w:shd w:val="clear" w:color="auto" w:fill="FFFFFF"/>
        </w:rPr>
        <w:t>1</w:t>
      </w:r>
      <w:r w:rsidRPr="00B10D51">
        <w:rPr>
          <w:rFonts w:ascii="Times New Roman" w:hAnsi="Times New Roman"/>
          <w:color w:val="1C1C1C"/>
          <w:sz w:val="24"/>
          <w:szCs w:val="24"/>
          <w:shd w:val="clear" w:color="auto" w:fill="FFFFFF"/>
        </w:rPr>
        <w:t>: Example of UL transmission gap</w:t>
      </w:r>
    </w:p>
    <w:p w14:paraId="0AF3E12F" w14:textId="3AB5B746" w:rsidR="00926583" w:rsidRPr="00407B2A" w:rsidRDefault="00926583"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TDM DMRS that are muted</w:t>
      </w:r>
      <w:r w:rsidRPr="00407B2A">
        <w:rPr>
          <w:rFonts w:ascii="Times New Roman" w:hAnsi="Times New Roman"/>
          <w:color w:val="1C1C1C"/>
          <w:sz w:val="24"/>
          <w:szCs w:val="24"/>
          <w:shd w:val="clear" w:color="auto" w:fill="FFFFFF"/>
        </w:rPr>
        <w:t xml:space="preserve"> </w:t>
      </w:r>
    </w:p>
    <w:p w14:paraId="28242386" w14:textId="015A4C2E" w:rsidR="00A754AB" w:rsidRPr="00926583" w:rsidRDefault="00A754AB" w:rsidP="00350776">
      <w:pPr>
        <w:spacing w:before="120" w:after="120"/>
        <w:ind w:left="360"/>
        <w:jc w:val="both"/>
      </w:pPr>
      <w:r w:rsidRPr="00A754AB">
        <w:t xml:space="preserve">For 3.75kHz SCS, TDM DMRS pattern is supported. As only one DRMS symbol is muted and not transmitted, one symbol gap will not impact the phase continuity. In addition, RAN4 </w:t>
      </w:r>
      <w:proofErr w:type="gramStart"/>
      <w:r w:rsidRPr="00A754AB">
        <w:t>replied</w:t>
      </w:r>
      <w:proofErr w:type="gramEnd"/>
      <w:r w:rsidRPr="00A754AB">
        <w:t xml:space="preserve"> LS [3] </w:t>
      </w:r>
      <w:r w:rsidRPr="00A754AB">
        <w:rPr>
          <w:rFonts w:eastAsia="DengXian"/>
          <w:bCs/>
        </w:rPr>
        <w:t>on 3.75kHz SCS TDM DMRS concluded that it is feasible for the UE to maintain the phase continuity across the blank DMRS symbol across 2 slots in TDM DMRS scheme.</w:t>
      </w:r>
      <w:r>
        <w:t xml:space="preserve"> </w:t>
      </w:r>
    </w:p>
    <w:p w14:paraId="16705F0F" w14:textId="76E159EA" w:rsidR="00864097" w:rsidRPr="00407B2A" w:rsidRDefault="00864097" w:rsidP="00350776">
      <w:pPr>
        <w:pStyle w:val="ListParagraph"/>
        <w:numPr>
          <w:ilvl w:val="0"/>
          <w:numId w:val="58"/>
        </w:numPr>
        <w:spacing w:before="120" w:after="120"/>
        <w:jc w:val="both"/>
        <w:rPr>
          <w:rFonts w:ascii="Times New Roman" w:hAnsi="Times New Roman"/>
          <w:sz w:val="24"/>
          <w:szCs w:val="24"/>
        </w:rPr>
      </w:pPr>
      <w:r w:rsidRPr="00926583">
        <w:rPr>
          <w:rFonts w:ascii="Times New Roman" w:eastAsia="Times New Roman" w:hAnsi="Times New Roman"/>
          <w:sz w:val="24"/>
          <w:szCs w:val="24"/>
        </w:rPr>
        <w:t>Guard periods for 3.75kHz UL transmissions</w:t>
      </w:r>
      <w:r w:rsidRPr="00407B2A">
        <w:rPr>
          <w:rFonts w:ascii="Times New Roman" w:hAnsi="Times New Roman"/>
          <w:color w:val="1C1C1C"/>
          <w:sz w:val="24"/>
          <w:szCs w:val="24"/>
          <w:shd w:val="clear" w:color="auto" w:fill="FFFFFF"/>
        </w:rPr>
        <w:t xml:space="preserve"> </w:t>
      </w:r>
    </w:p>
    <w:p w14:paraId="370CCDBB" w14:textId="2CD7DB69" w:rsidR="0067301A" w:rsidRDefault="00864097" w:rsidP="00350776">
      <w:pPr>
        <w:spacing w:before="120" w:after="120"/>
        <w:ind w:left="360"/>
        <w:jc w:val="both"/>
        <w:rPr>
          <w:rFonts w:eastAsia="DengXian"/>
          <w:bCs/>
          <w:szCs w:val="21"/>
        </w:rPr>
      </w:pPr>
      <w:r>
        <w:t>The guard period in one slot is 2304Ts or 0.075ms in a 3.75kHz SCS slot</w:t>
      </w:r>
      <w:r w:rsidR="0067301A">
        <w:t xml:space="preserve">. As RAN4 indicated in Rel-17 coverage enhancement work item that phase continuity </w:t>
      </w:r>
      <w:r w:rsidR="00350776">
        <w:t>is</w:t>
      </w:r>
      <w:r w:rsidR="0067301A">
        <w:t xml:space="preserve"> assumed if </w:t>
      </w:r>
      <w:r w:rsidR="0067301A">
        <w:rPr>
          <w:rFonts w:eastAsia="DengXian"/>
          <w:bCs/>
          <w:szCs w:val="21"/>
        </w:rPr>
        <w:t>g</w:t>
      </w:r>
      <w:r w:rsidR="0067301A" w:rsidRPr="00645735">
        <w:rPr>
          <w:rFonts w:eastAsia="DengXian"/>
          <w:bCs/>
          <w:szCs w:val="21"/>
        </w:rPr>
        <w:t>ap between two PUSCH/PUCCH transmission</w:t>
      </w:r>
      <w:r w:rsidR="00350776">
        <w:rPr>
          <w:rFonts w:eastAsia="DengXian"/>
          <w:bCs/>
          <w:szCs w:val="21"/>
        </w:rPr>
        <w:t xml:space="preserve">s does </w:t>
      </w:r>
      <w:r w:rsidR="00350776" w:rsidRPr="00350776">
        <w:rPr>
          <w:rFonts w:eastAsia="DengXian"/>
          <w:bCs/>
          <w:szCs w:val="21"/>
        </w:rPr>
        <w:t xml:space="preserve">not </w:t>
      </w:r>
      <w:r w:rsidR="0067301A" w:rsidRPr="00645735">
        <w:rPr>
          <w:rFonts w:eastAsia="DengXian"/>
          <w:bCs/>
          <w:szCs w:val="21"/>
        </w:rPr>
        <w:t>exceeds 13 symbols</w:t>
      </w:r>
      <w:r w:rsidR="0067301A">
        <w:rPr>
          <w:rFonts w:eastAsia="DengXian"/>
          <w:bCs/>
          <w:szCs w:val="21"/>
        </w:rPr>
        <w:t>. This 2304Ts gap will not impact the phase continuity in OCC design.</w:t>
      </w:r>
    </w:p>
    <w:p w14:paraId="790F413E" w14:textId="6EF04A2C" w:rsidR="009839C7" w:rsidRPr="009839C7" w:rsidRDefault="009839C7" w:rsidP="009839C7">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sidR="00E5170E">
        <w:rPr>
          <w:i/>
          <w:iCs/>
        </w:rPr>
        <w:t xml:space="preserve"> for IoT-NTN</w:t>
      </w:r>
    </w:p>
    <w:p w14:paraId="51F9E219" w14:textId="7A63B338" w:rsidR="009839C7" w:rsidRPr="009839C7" w:rsidRDefault="009839C7" w:rsidP="007B6043">
      <w:pPr>
        <w:numPr>
          <w:ilvl w:val="0"/>
          <w:numId w:val="64"/>
        </w:numPr>
        <w:spacing w:before="120" w:after="120"/>
        <w:jc w:val="both"/>
        <w:rPr>
          <w:b/>
          <w:i/>
          <w:iCs/>
          <w:lang w:val="en-GB"/>
        </w:rPr>
      </w:pPr>
      <w:r w:rsidRPr="009839C7">
        <w:rPr>
          <w:i/>
          <w:iCs/>
          <w:color w:val="1C1C1C"/>
          <w:shd w:val="clear" w:color="auto" w:fill="FFFFFF"/>
        </w:rPr>
        <w:t>UL gaps for synchronization</w:t>
      </w:r>
    </w:p>
    <w:p w14:paraId="7B40E259" w14:textId="5E7F3AA6" w:rsidR="009839C7" w:rsidRPr="009839C7" w:rsidRDefault="009839C7" w:rsidP="007B6043">
      <w:pPr>
        <w:numPr>
          <w:ilvl w:val="0"/>
          <w:numId w:val="64"/>
        </w:numPr>
        <w:spacing w:before="120" w:after="120"/>
        <w:jc w:val="both"/>
        <w:rPr>
          <w:bCs/>
          <w:i/>
          <w:iCs/>
          <w:lang w:val="en-GB"/>
        </w:rPr>
      </w:pPr>
      <w:r w:rsidRPr="009839C7">
        <w:rPr>
          <w:bCs/>
          <w:i/>
          <w:iCs/>
          <w:lang w:val="en-GB"/>
        </w:rPr>
        <w:t>TDM DMRS that are muted</w:t>
      </w:r>
    </w:p>
    <w:p w14:paraId="151245DF" w14:textId="374F5990" w:rsidR="009839C7" w:rsidRPr="007B6043" w:rsidRDefault="009839C7" w:rsidP="007B6043">
      <w:pPr>
        <w:numPr>
          <w:ilvl w:val="0"/>
          <w:numId w:val="64"/>
        </w:numPr>
        <w:spacing w:before="120" w:after="120"/>
        <w:jc w:val="both"/>
        <w:rPr>
          <w:bCs/>
          <w:i/>
          <w:iCs/>
          <w:lang w:val="en-GB"/>
        </w:rPr>
      </w:pPr>
      <w:r w:rsidRPr="009839C7">
        <w:rPr>
          <w:bCs/>
          <w:i/>
          <w:iCs/>
          <w:lang w:val="en-GB"/>
        </w:rPr>
        <w:t>Guard periods for 3.75kHz UL transmissions</w:t>
      </w:r>
    </w:p>
    <w:p w14:paraId="3BE796E8" w14:textId="69DA8D51" w:rsidR="008966CB" w:rsidRPr="00407B2A" w:rsidRDefault="00407B2A" w:rsidP="00350776">
      <w:pPr>
        <w:pStyle w:val="ListParagraph"/>
        <w:numPr>
          <w:ilvl w:val="0"/>
          <w:numId w:val="58"/>
        </w:numPr>
        <w:spacing w:before="120" w:after="120"/>
        <w:jc w:val="both"/>
        <w:rPr>
          <w:rFonts w:ascii="Times New Roman" w:hAnsi="Times New Roman"/>
          <w:sz w:val="24"/>
          <w:szCs w:val="24"/>
        </w:rPr>
      </w:pPr>
      <w:r>
        <w:rPr>
          <w:rFonts w:ascii="Times New Roman" w:hAnsi="Times New Roman"/>
          <w:color w:val="1C1C1C"/>
          <w:sz w:val="24"/>
          <w:szCs w:val="24"/>
          <w:shd w:val="clear" w:color="auto" w:fill="FFFFFF"/>
        </w:rPr>
        <w:t>Gaps around NPRACH occasions</w:t>
      </w:r>
    </w:p>
    <w:p w14:paraId="23D0904A" w14:textId="4A57146F" w:rsidR="00350776" w:rsidRDefault="00F33398" w:rsidP="00350776">
      <w:pPr>
        <w:spacing w:before="120" w:after="120"/>
        <w:ind w:left="360"/>
        <w:jc w:val="both"/>
      </w:pPr>
      <w:r>
        <w:t>As indicated by the spec</w:t>
      </w:r>
      <w:r w:rsidR="00350776">
        <w:t>ification</w:t>
      </w:r>
      <w:r w:rsidR="000722A6">
        <w:t xml:space="preserve"> 36.211</w:t>
      </w:r>
      <w:r>
        <w:t xml:space="preserve">, </w:t>
      </w:r>
      <w:r w:rsidR="00350776" w:rsidRPr="00350776">
        <w:t>the NPUSCH transmission will be delayed in the event of a collision with NPRAC</w:t>
      </w:r>
      <w:r w:rsidR="00350776">
        <w:t>H</w:t>
      </w:r>
      <w:r>
        <w:t xml:space="preserve">. </w:t>
      </w:r>
    </w:p>
    <w:tbl>
      <w:tblPr>
        <w:tblStyle w:val="TableGrid"/>
        <w:tblW w:w="0" w:type="auto"/>
        <w:tblInd w:w="360" w:type="dxa"/>
        <w:tblLook w:val="04A0" w:firstRow="1" w:lastRow="0" w:firstColumn="1" w:lastColumn="0" w:noHBand="0" w:noVBand="1"/>
      </w:tblPr>
      <w:tblGrid>
        <w:gridCol w:w="9269"/>
      </w:tblGrid>
      <w:tr w:rsidR="000722A6" w14:paraId="374AAA15" w14:textId="77777777" w:rsidTr="000722A6">
        <w:tc>
          <w:tcPr>
            <w:tcW w:w="9269" w:type="dxa"/>
          </w:tcPr>
          <w:p w14:paraId="4432D6A9" w14:textId="77777777" w:rsidR="000722A6" w:rsidRDefault="000722A6" w:rsidP="000722A6">
            <w:r w:rsidRPr="005E0144">
              <w:t xml:space="preserve">If a mapping to </w:t>
            </w:r>
            <w:r w:rsidR="002F0BF6" w:rsidRPr="005E0144">
              <w:rPr>
                <w:noProof/>
                <w:position w:val="-10"/>
              </w:rPr>
              <w:object w:dxaOrig="499" w:dyaOrig="300" w14:anchorId="0C289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8.15pt;height:14.1pt;mso-width-percent:0;mso-height-percent:0;mso-width-percent:0;mso-height-percent:0" o:ole="">
                  <v:imagedata r:id="rId9" o:title=""/>
                </v:shape>
                <o:OLEObject Type="Embed" ProgID="Equation.3" ShapeID="_x0000_i1031" DrawAspect="Content" ObjectID="_1816688549" r:id="rId10"/>
              </w:object>
            </w:r>
            <w:r w:rsidRPr="005E0144">
              <w:t xml:space="preserve"> slots or a repetition of the mapping contains a resource element which overlaps with </w:t>
            </w:r>
          </w:p>
          <w:p w14:paraId="6D61D7C0" w14:textId="77777777" w:rsidR="000722A6" w:rsidRDefault="000722A6" w:rsidP="000722A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eastAsia="zh-CN"/>
              </w:rPr>
              <w:t xml:space="preserve">in </w:t>
            </w:r>
            <w:r>
              <w:rPr>
                <w:i/>
              </w:rPr>
              <w:t>SystemInformationBlockType2-NB</w:t>
            </w:r>
            <w:r w:rsidRPr="005E0144">
              <w:rPr>
                <w:lang w:eastAsia="zh-CN"/>
              </w:rPr>
              <w:t xml:space="preserve">, </w:t>
            </w:r>
            <w:r>
              <w:rPr>
                <w:lang w:eastAsia="zh-CN"/>
              </w:rPr>
              <w:t xml:space="preserve">or </w:t>
            </w:r>
          </w:p>
          <w:p w14:paraId="249CF1BA" w14:textId="6267CA87" w:rsidR="000722A6" w:rsidRDefault="000722A6" w:rsidP="000722A6">
            <w:pPr>
              <w:pStyle w:val="B1"/>
              <w:rPr>
                <w:lang w:eastAsia="zh-CN"/>
              </w:rPr>
            </w:pPr>
            <w:r>
              <w:rPr>
                <w:lang w:eastAsia="zh-CN"/>
              </w:rPr>
              <w:t>-</w:t>
            </w:r>
            <w:r>
              <w:rPr>
                <w:lang w:eastAsia="zh-CN"/>
              </w:rPr>
              <w:tab/>
              <w:t>……</w:t>
            </w:r>
          </w:p>
          <w:p w14:paraId="33F2255E" w14:textId="77777777" w:rsidR="000722A6" w:rsidRPr="005E0144" w:rsidRDefault="000722A6" w:rsidP="000722A6">
            <w:r>
              <w:t>then,</w:t>
            </w:r>
          </w:p>
          <w:p w14:paraId="6B9054D9" w14:textId="77777777" w:rsidR="000722A6" w:rsidRPr="005E0144" w:rsidRDefault="000722A6" w:rsidP="000722A6">
            <w:pPr>
              <w:pStyle w:val="B1"/>
              <w:rPr>
                <w:lang w:eastAsia="zh-CN"/>
              </w:rPr>
            </w:pPr>
            <w:r w:rsidRPr="005E0144">
              <w:rPr>
                <w:lang w:eastAsia="zh-CN"/>
              </w:rPr>
              <w:lastRenderedPageBreak/>
              <w:t>-</w:t>
            </w:r>
            <w:r w:rsidRPr="005E0144">
              <w:rPr>
                <w:lang w:eastAsia="zh-CN"/>
              </w:rPr>
              <w:tab/>
              <w:t xml:space="preserve">for </w:t>
            </w:r>
            <w:r w:rsidR="002F0BF6" w:rsidRPr="005E0144">
              <w:rPr>
                <w:noProof/>
                <w:position w:val="-10"/>
              </w:rPr>
              <w:object w:dxaOrig="1240" w:dyaOrig="300" w14:anchorId="54F12C83">
                <v:shape id="_x0000_i1030" type="#_x0000_t75" alt="" style="width:63.65pt;height:14.1pt;mso-width-percent:0;mso-height-percent:0;mso-width-percent:0;mso-height-percent:0" o:ole="">
                  <v:imagedata r:id="rId11" o:title=""/>
                </v:shape>
                <o:OLEObject Type="Embed" ProgID="Equation.3" ShapeID="_x0000_i1030" DrawAspect="Content" ObjectID="_1816688550" r:id="rId12"/>
              </w:object>
            </w:r>
            <w:r w:rsidRPr="005E0144">
              <w:rPr>
                <w:lang w:eastAsia="zh-CN"/>
              </w:rPr>
              <w:t xml:space="preserve"> the NPUSCH transmission in overlapped</w:t>
            </w:r>
            <w:r w:rsidR="002F0BF6" w:rsidRPr="005E0144">
              <w:rPr>
                <w:noProof/>
                <w:position w:val="-10"/>
              </w:rPr>
              <w:object w:dxaOrig="499" w:dyaOrig="300" w14:anchorId="5E479370">
                <v:shape id="_x0000_i1029" type="#_x0000_t75" alt="" style="width:28.15pt;height:14.1pt;mso-width-percent:0;mso-height-percent:0;mso-width-percent:0;mso-height-percent:0" o:ole="">
                  <v:imagedata r:id="rId9" o:title=""/>
                </v:shape>
                <o:OLEObject Type="Embed" ProgID="Equation.3" ShapeID="_x0000_i1029" DrawAspect="Content" ObjectID="_1816688551" r:id="rId13"/>
              </w:object>
            </w:r>
            <w:r w:rsidRPr="005E0144">
              <w:t xml:space="preserve"> </w:t>
            </w:r>
            <w:r w:rsidRPr="005E0144">
              <w:rPr>
                <w:lang w:eastAsia="zh-CN"/>
              </w:rPr>
              <w:t xml:space="preserve">slots </w:t>
            </w:r>
            <w:proofErr w:type="gramStart"/>
            <w:r w:rsidRPr="005E0144">
              <w:rPr>
                <w:lang w:eastAsia="zh-CN"/>
              </w:rPr>
              <w:t>is</w:t>
            </w:r>
            <w:proofErr w:type="gramEnd"/>
            <w:r w:rsidRPr="005E0144">
              <w:rPr>
                <w:lang w:eastAsia="zh-CN"/>
              </w:rPr>
              <w:t xml:space="preserve"> postponed until the next </w:t>
            </w:r>
            <w:r w:rsidR="002F0BF6" w:rsidRPr="005E0144">
              <w:rPr>
                <w:noProof/>
                <w:position w:val="-10"/>
              </w:rPr>
              <w:object w:dxaOrig="499" w:dyaOrig="300" w14:anchorId="0E548C8B">
                <v:shape id="_x0000_i1028" type="#_x0000_t75" alt="" style="width:28.15pt;height:14.1pt;mso-width-percent:0;mso-height-percent:0;mso-width-percent:0;mso-height-percent:0" o:ole="">
                  <v:imagedata r:id="rId9" o:title=""/>
                </v:shape>
                <o:OLEObject Type="Embed" ProgID="Equation.3" ShapeID="_x0000_i1028" DrawAspect="Content" ObjectID="_1816688552" r:id="rId14"/>
              </w:object>
            </w:r>
            <w:r w:rsidRPr="005E0144">
              <w:rPr>
                <w:lang w:eastAsia="zh-CN"/>
              </w:rPr>
              <w:t xml:space="preserve"> slots not overlapping with any configured NPRACH resource. </w:t>
            </w:r>
          </w:p>
          <w:p w14:paraId="2D01C0B5" w14:textId="2575B9C0" w:rsidR="000722A6" w:rsidRDefault="000722A6" w:rsidP="000722A6">
            <w:pPr>
              <w:pStyle w:val="B1"/>
              <w:rPr>
                <w:lang w:eastAsia="zh-CN"/>
              </w:rPr>
            </w:pPr>
            <w:r w:rsidRPr="005E0144">
              <w:rPr>
                <w:lang w:eastAsia="zh-CN"/>
              </w:rPr>
              <w:t>-</w:t>
            </w:r>
            <w:r w:rsidRPr="005E0144">
              <w:rPr>
                <w:lang w:eastAsia="zh-CN"/>
              </w:rPr>
              <w:tab/>
              <w:t xml:space="preserve">for </w:t>
            </w:r>
            <w:r w:rsidR="002F0BF6" w:rsidRPr="005E0144">
              <w:rPr>
                <w:noProof/>
                <w:position w:val="-10"/>
              </w:rPr>
              <w:object w:dxaOrig="1080" w:dyaOrig="300" w14:anchorId="3B6E3C7C">
                <v:shape id="_x0000_i1027" type="#_x0000_t75" alt="" style="width:57.9pt;height:14.1pt;mso-width-percent:0;mso-height-percent:0;mso-width-percent:0;mso-height-percent:0" o:ole="">
                  <v:imagedata r:id="rId15" o:title=""/>
                </v:shape>
                <o:OLEObject Type="Embed" ProgID="Equation.3" ShapeID="_x0000_i1027" DrawAspect="Content" ObjectID="_1816688553" r:id="rId16"/>
              </w:object>
            </w:r>
            <w:r w:rsidRPr="005E0144">
              <w:rPr>
                <w:lang w:eastAsia="zh-CN"/>
              </w:rPr>
              <w:t xml:space="preserve"> the NPUSCH transmission in overlapped </w:t>
            </w:r>
            <w:r w:rsidR="002F0BF6" w:rsidRPr="005E0144">
              <w:rPr>
                <w:noProof/>
                <w:position w:val="-10"/>
              </w:rPr>
              <w:object w:dxaOrig="499" w:dyaOrig="300" w14:anchorId="4302F015">
                <v:shape id="_x0000_i1026" type="#_x0000_t75" alt="" style="width:28.15pt;height:14.1pt;mso-width-percent:0;mso-height-percent:0;mso-width-percent:0;mso-height-percent:0" o:ole="">
                  <v:imagedata r:id="rId9" o:title=""/>
                </v:shape>
                <o:OLEObject Type="Embed" ProgID="Equation.3" ShapeID="_x0000_i1026" DrawAspect="Content" ObjectID="_1816688554" r:id="rId17"/>
              </w:object>
            </w:r>
            <w:r w:rsidRPr="005E0144">
              <w:t xml:space="preserve"> </w:t>
            </w:r>
            <w:r w:rsidRPr="005E0144">
              <w:rPr>
                <w:lang w:eastAsia="zh-CN"/>
              </w:rPr>
              <w:t xml:space="preserve">slots is postponed until the next </w:t>
            </w:r>
            <w:r w:rsidR="002F0BF6" w:rsidRPr="005E0144">
              <w:rPr>
                <w:noProof/>
                <w:position w:val="-10"/>
              </w:rPr>
              <w:object w:dxaOrig="499" w:dyaOrig="300" w14:anchorId="3E0682BB">
                <v:shape id="_x0000_i1025" type="#_x0000_t75" alt="" style="width:28.15pt;height:14.1pt;mso-width-percent:0;mso-height-percent:0;mso-width-percent:0;mso-height-percent:0" o:ole="">
                  <v:imagedata r:id="rId9" o:title=""/>
                </v:shape>
                <o:OLEObject Type="Embed" ProgID="Equation.3" ShapeID="_x0000_i1025" DrawAspect="Content" ObjectID="_1816688555" r:id="rId18"/>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tc>
      </w:tr>
    </w:tbl>
    <w:p w14:paraId="13C628F2" w14:textId="61DE6B2B" w:rsidR="000722A6" w:rsidRDefault="000722A6" w:rsidP="00350776">
      <w:pPr>
        <w:spacing w:before="120" w:after="120"/>
        <w:ind w:left="360"/>
        <w:jc w:val="both"/>
      </w:pPr>
      <w:r>
        <w:lastRenderedPageBreak/>
        <w:t xml:space="preserve">For 15kHz </w:t>
      </w:r>
      <w:r w:rsidR="0051111F">
        <w:t xml:space="preserve">SCS </w:t>
      </w:r>
      <w:r>
        <w:t xml:space="preserve">NPUSCH transmission, </w:t>
      </w:r>
      <w:r w:rsidR="00E04590">
        <w:t xml:space="preserve">if </w:t>
      </w:r>
      <w:r>
        <w:t xml:space="preserve">the transmission </w:t>
      </w:r>
      <w:r w:rsidR="00E04590">
        <w:t>overlaps with NPRACH resource, it</w:t>
      </w:r>
      <w:r>
        <w:t xml:space="preserve"> is postponed</w:t>
      </w:r>
      <w:r w:rsidR="00FA01A9">
        <w:t>,</w:t>
      </w:r>
      <w:r>
        <w:t xml:space="preserve"> and restart form the first slot of a subframe</w:t>
      </w:r>
      <w:r w:rsidR="00FA01A9">
        <w:t xml:space="preserve"> after the gap</w:t>
      </w:r>
      <w:r>
        <w:t xml:space="preserve">. </w:t>
      </w:r>
      <w:r w:rsidR="00E04590">
        <w:t xml:space="preserve">Since we have </w:t>
      </w:r>
      <w:r>
        <w:t xml:space="preserve">agreed </w:t>
      </w:r>
      <w:r w:rsidR="00E04590">
        <w:t>that</w:t>
      </w:r>
      <w:r>
        <w:t xml:space="preserve"> </w:t>
      </w:r>
      <w:r w:rsidR="00E04590">
        <w:t xml:space="preserve">the </w:t>
      </w:r>
      <w:r>
        <w:t xml:space="preserve">OCC length of 2 is supported and OCC spreading </w:t>
      </w:r>
      <w:r w:rsidR="0051111F">
        <w:t xml:space="preserve">is applied </w:t>
      </w:r>
      <w:r>
        <w:t xml:space="preserve">per slot. </w:t>
      </w:r>
      <w:r w:rsidR="0051111F">
        <w:t>Therefore, NPRACH gap has no impacts on OCC orthogonality</w:t>
      </w:r>
      <w:r w:rsidR="00A0605A">
        <w:t xml:space="preserve"> of 15kHz SCS NPUSCH transmission</w:t>
      </w:r>
      <w:r w:rsidR="0051111F">
        <w:t>.</w:t>
      </w:r>
    </w:p>
    <w:p w14:paraId="65ED6E78" w14:textId="6E62240D" w:rsidR="00664F4B" w:rsidRDefault="0051111F" w:rsidP="0004608F">
      <w:pPr>
        <w:spacing w:before="120" w:after="120"/>
        <w:ind w:left="360"/>
        <w:jc w:val="both"/>
      </w:pPr>
      <w:r>
        <w:t xml:space="preserve">For 3.75kHz SCS NPUSCH transmission, </w:t>
      </w:r>
      <w:r w:rsidR="00664F4B">
        <w:t xml:space="preserve">according to current specification, </w:t>
      </w:r>
      <w:r>
        <w:t xml:space="preserve">the </w:t>
      </w:r>
      <w:r w:rsidR="00E04590">
        <w:t xml:space="preserve">overlapped </w:t>
      </w:r>
      <w:r>
        <w:t xml:space="preserve">transmission is postponed </w:t>
      </w:r>
      <w:r w:rsidR="00E04590">
        <w:t>on a per-</w:t>
      </w:r>
      <w:r>
        <w:t>slot</w:t>
      </w:r>
      <w:r w:rsidR="00E04590">
        <w:t xml:space="preserve"> basis</w:t>
      </w:r>
      <w:r>
        <w:t xml:space="preserve">. </w:t>
      </w:r>
      <w:r w:rsidR="00664F4B">
        <w:t xml:space="preserve">TDM DMRS pattern was agreed for 3.75kHz SCS NPUSCH transmission with OCC, one slot postpone would cause the larger separation between two activated DMRS symbols, then NPUSCH performance is impacted. To avoid the postponement impacts over NRACH occasion, </w:t>
      </w:r>
      <w:r w:rsidR="0004608F" w:rsidRPr="0004608F">
        <w:t>NPUSCH transmissions</w:t>
      </w:r>
      <w:r w:rsidR="0004608F">
        <w:t xml:space="preserve"> with OCC spreading</w:t>
      </w:r>
      <w:r w:rsidR="0004608F" w:rsidRPr="0004608F">
        <w:t xml:space="preserve"> are postponed multiple of 2</w:t>
      </w:r>
      <w:r w:rsidR="0004608F">
        <w:t>-</w:t>
      </w:r>
      <w:r w:rsidR="0004608F" w:rsidRPr="0004608F">
        <w:t>slot</w:t>
      </w:r>
      <w:r w:rsidR="0004608F">
        <w:t>s</w:t>
      </w:r>
      <w:r w:rsidR="00664F4B">
        <w:t xml:space="preserve">. </w:t>
      </w:r>
    </w:p>
    <w:p w14:paraId="5318A945" w14:textId="16A768F3" w:rsidR="00664F4B" w:rsidRDefault="004140B5" w:rsidP="008C0FDA">
      <w:pPr>
        <w:spacing w:before="120" w:after="120"/>
        <w:jc w:val="both"/>
        <w:rPr>
          <w:i/>
          <w:iCs/>
        </w:rPr>
      </w:pPr>
      <w:r w:rsidRPr="00EF7107">
        <w:rPr>
          <w:b/>
          <w:bCs/>
          <w:i/>
          <w:iCs/>
          <w:u w:val="single"/>
        </w:rPr>
        <w:t xml:space="preserve">Proposal </w:t>
      </w:r>
      <w:r w:rsidR="00083E63">
        <w:rPr>
          <w:b/>
          <w:bCs/>
          <w:i/>
          <w:iCs/>
          <w:u w:val="single"/>
        </w:rPr>
        <w:t>1</w:t>
      </w:r>
      <w:r w:rsidRPr="00EF7107">
        <w:rPr>
          <w:i/>
          <w:iCs/>
        </w:rPr>
        <w:t xml:space="preserve">: </w:t>
      </w:r>
      <w:r w:rsidRPr="004140B5">
        <w:rPr>
          <w:i/>
          <w:iCs/>
        </w:rPr>
        <w:t xml:space="preserve">If </w:t>
      </w:r>
      <w:r w:rsidR="00E7297D">
        <w:rPr>
          <w:i/>
          <w:iCs/>
        </w:rPr>
        <w:t xml:space="preserve">3.75kHz SCS </w:t>
      </w:r>
      <w:r w:rsidRPr="004140B5">
        <w:rPr>
          <w:i/>
          <w:iCs/>
        </w:rPr>
        <w:t>NPUSCH transmission collides with NPRACH</w:t>
      </w:r>
      <w:r w:rsidR="00E7297D">
        <w:rPr>
          <w:i/>
          <w:iCs/>
        </w:rPr>
        <w:t xml:space="preserve"> </w:t>
      </w:r>
      <w:r w:rsidR="00664F4B">
        <w:rPr>
          <w:i/>
          <w:iCs/>
        </w:rPr>
        <w:t>occasion</w:t>
      </w:r>
      <w:r w:rsidRPr="004140B5">
        <w:rPr>
          <w:i/>
          <w:iCs/>
        </w:rPr>
        <w:t>,</w:t>
      </w:r>
      <w:r w:rsidR="0004608F">
        <w:rPr>
          <w:i/>
          <w:iCs/>
        </w:rPr>
        <w:t xml:space="preserve"> NPUSCH transmissions are postponed multiple of</w:t>
      </w:r>
      <w:r w:rsidR="00664F4B">
        <w:rPr>
          <w:i/>
          <w:iCs/>
        </w:rPr>
        <w:t xml:space="preserve"> 2</w:t>
      </w:r>
      <w:r w:rsidR="0004608F">
        <w:rPr>
          <w:i/>
          <w:iCs/>
        </w:rPr>
        <w:t xml:space="preserve"> </w:t>
      </w:r>
      <w:r w:rsidR="00664F4B">
        <w:rPr>
          <w:i/>
          <w:iCs/>
        </w:rPr>
        <w:t>slots</w:t>
      </w:r>
      <w:r w:rsidR="0004608F">
        <w:rPr>
          <w:i/>
          <w:iCs/>
        </w:rPr>
        <w:t>.</w:t>
      </w:r>
    </w:p>
    <w:p w14:paraId="10BF2D44" w14:textId="309AA4C8" w:rsidR="00407B2A" w:rsidRDefault="008E7255" w:rsidP="00350776">
      <w:pPr>
        <w:pStyle w:val="ListParagraph"/>
        <w:numPr>
          <w:ilvl w:val="0"/>
          <w:numId w:val="58"/>
        </w:numPr>
        <w:spacing w:before="120" w:after="120"/>
        <w:ind w:left="357" w:hanging="357"/>
        <w:jc w:val="both"/>
        <w:rPr>
          <w:rFonts w:ascii="Times New Roman" w:hAnsi="Times New Roman"/>
          <w:sz w:val="24"/>
          <w:szCs w:val="24"/>
        </w:rPr>
      </w:pPr>
      <w:r w:rsidRPr="008E7255">
        <w:rPr>
          <w:rFonts w:ascii="Times New Roman" w:hAnsi="Times New Roman"/>
          <w:bCs/>
          <w:sz w:val="24"/>
          <w:szCs w:val="24"/>
        </w:rPr>
        <w:t>UL timing adjustment gaps and segmentation</w:t>
      </w:r>
    </w:p>
    <w:p w14:paraId="34A27B01" w14:textId="77777777" w:rsidR="00067B63" w:rsidRPr="00067B63" w:rsidRDefault="00067B63" w:rsidP="00067B63">
      <w:pPr>
        <w:ind w:left="357"/>
        <w:rPr>
          <w:rFonts w:eastAsia="Calibri"/>
          <w:lang w:eastAsia="en-US"/>
        </w:rPr>
      </w:pPr>
      <w:bookmarkStart w:id="1" w:name="OLE_LINK6"/>
      <w:r w:rsidRPr="00067B63">
        <w:rPr>
          <w:rFonts w:eastAsia="Calibri"/>
          <w:lang w:eastAsia="en-US"/>
        </w:rPr>
        <w:t>The UL segment and compensation gap is used for TA pre-compensation, the TA pre-compensation gap could be 1symbol, 1slot, or 2 slots. Each NPUSCH segment could transmit with duration of 2ms, 4ms, up to 256ms. The UL timing adjustment gap will impact both slot-level OCC and symbol-level OCC which depends on the TA pre-compensation gap is symbol level or slot level.</w:t>
      </w:r>
    </w:p>
    <w:p w14:paraId="585594E7" w14:textId="77777777" w:rsidR="00067B63" w:rsidRPr="00067B63" w:rsidRDefault="00067B63" w:rsidP="00067B63">
      <w:pPr>
        <w:ind w:left="357"/>
        <w:rPr>
          <w:rFonts w:eastAsia="Calibri"/>
          <w:lang w:eastAsia="en-US"/>
        </w:rPr>
      </w:pPr>
      <w:r w:rsidRPr="00067B63">
        <w:rPr>
          <w:rFonts w:eastAsia="Calibri"/>
          <w:lang w:eastAsia="en-US"/>
        </w:rPr>
        <w:t>In principle, if the performance of NPUSCH with OCC is impacted by TA pre-compensation gap, the whole PUSCH transmissions covering by an OCC sequence shall be dropped.</w:t>
      </w:r>
    </w:p>
    <w:p w14:paraId="3042F9D5" w14:textId="211CA4F1" w:rsidR="00572655" w:rsidRPr="004140B5" w:rsidRDefault="00572655" w:rsidP="00936C99">
      <w:pPr>
        <w:rPr>
          <w:i/>
          <w:iCs/>
        </w:rPr>
      </w:pPr>
      <w:r w:rsidRPr="00EF7107">
        <w:rPr>
          <w:b/>
          <w:bCs/>
          <w:i/>
          <w:iCs/>
          <w:u w:val="single"/>
        </w:rPr>
        <w:t xml:space="preserve">Proposal </w:t>
      </w:r>
      <w:r w:rsidR="00F13116">
        <w:rPr>
          <w:b/>
          <w:bCs/>
          <w:i/>
          <w:iCs/>
          <w:u w:val="single"/>
        </w:rPr>
        <w:t>2</w:t>
      </w:r>
      <w:r w:rsidRPr="00EF7107">
        <w:rPr>
          <w:i/>
          <w:iCs/>
        </w:rPr>
        <w:t xml:space="preserve">: </w:t>
      </w:r>
      <w:r w:rsidR="004140B5" w:rsidRPr="004140B5">
        <w:rPr>
          <w:i/>
          <w:iCs/>
        </w:rPr>
        <w:t>If NPUSCH transmission collides with UL timing adjustment gaps, the entire NPUSCH transmissions covered by an OCC sequence are dropped</w:t>
      </w:r>
      <w:r w:rsidR="008C4AB0">
        <w:rPr>
          <w:bCs/>
          <w:i/>
          <w:iCs/>
        </w:rPr>
        <w:t>.</w:t>
      </w:r>
      <w:r w:rsidR="004F4AB5">
        <w:rPr>
          <w:bCs/>
          <w:i/>
          <w:iCs/>
        </w:rPr>
        <w:t xml:space="preserve"> </w:t>
      </w:r>
    </w:p>
    <w:bookmarkEnd w:id="1"/>
    <w:p w14:paraId="2896E657" w14:textId="2DF29AD0" w:rsidR="00854A60" w:rsidRPr="00A6576F" w:rsidRDefault="009C5A97" w:rsidP="00FB330B">
      <w:pPr>
        <w:pStyle w:val="Heading1"/>
      </w:pPr>
      <w:r w:rsidRPr="00A6576F">
        <w:t>Conclusion</w:t>
      </w:r>
    </w:p>
    <w:p w14:paraId="56E0A2D0" w14:textId="52F28077" w:rsidR="00184B06" w:rsidRPr="00E41234" w:rsidRDefault="00A04318" w:rsidP="00A9231D">
      <w:pPr>
        <w:jc w:val="both"/>
      </w:pPr>
      <w:r>
        <w:t xml:space="preserve">In this contribution, </w:t>
      </w:r>
      <w:r w:rsidR="00F2767C">
        <w:t xml:space="preserve">we provided our views </w:t>
      </w:r>
      <w:r w:rsidR="00972C43">
        <w:t>on</w:t>
      </w:r>
      <w:r w:rsidR="00636488">
        <w:t xml:space="preserve"> remaining issues of</w:t>
      </w:r>
      <w:r w:rsidR="00636488">
        <w:rPr>
          <w:rFonts w:hint="eastAsia"/>
        </w:rPr>
        <w:t xml:space="preserve"> </w:t>
      </w:r>
      <w:r w:rsidR="001B56C4">
        <w:t>IoT</w:t>
      </w:r>
      <w:r w:rsidR="00EF7107">
        <w:t>-NTN uplink capacity e</w:t>
      </w:r>
      <w:r w:rsidR="00BB14A8">
        <w:t>nhancements</w:t>
      </w:r>
      <w:r w:rsidR="00F2767C">
        <w:t xml:space="preserve">. </w:t>
      </w:r>
      <w:r>
        <w:t>Our</w:t>
      </w:r>
      <w:r w:rsidR="000D011A">
        <w:t xml:space="preserve"> </w:t>
      </w:r>
      <w:r w:rsidR="00CE3D12">
        <w:t xml:space="preserve">observation and </w:t>
      </w:r>
      <w:r>
        <w:t>proposals are as follows:</w:t>
      </w:r>
    </w:p>
    <w:p w14:paraId="04D63F47" w14:textId="135A715A" w:rsidR="003378C1" w:rsidRPr="009839C7" w:rsidRDefault="003378C1" w:rsidP="003378C1">
      <w:pPr>
        <w:spacing w:before="120" w:after="120"/>
        <w:jc w:val="both"/>
        <w:rPr>
          <w:rFonts w:eastAsia="Calibri"/>
          <w:i/>
          <w:iCs/>
        </w:rPr>
      </w:pPr>
      <w:r w:rsidRPr="009839C7">
        <w:rPr>
          <w:b/>
          <w:bCs/>
          <w:i/>
          <w:iCs/>
          <w:u w:val="single"/>
        </w:rPr>
        <w:t>Observation</w:t>
      </w:r>
      <w:r w:rsidRPr="009839C7">
        <w:t xml:space="preserve">: </w:t>
      </w:r>
      <w:r w:rsidRPr="009839C7">
        <w:rPr>
          <w:i/>
          <w:iCs/>
        </w:rPr>
        <w:t>The following gaps do not impact the OCC design</w:t>
      </w:r>
      <w:r>
        <w:rPr>
          <w:i/>
          <w:iCs/>
        </w:rPr>
        <w:t xml:space="preserve"> for IoT-NTN</w:t>
      </w:r>
    </w:p>
    <w:p w14:paraId="2A462C1C" w14:textId="77777777" w:rsidR="003378C1" w:rsidRPr="009839C7" w:rsidRDefault="003378C1" w:rsidP="003378C1">
      <w:pPr>
        <w:numPr>
          <w:ilvl w:val="0"/>
          <w:numId w:val="64"/>
        </w:numPr>
        <w:spacing w:before="120" w:after="120"/>
        <w:jc w:val="both"/>
        <w:rPr>
          <w:b/>
          <w:i/>
          <w:iCs/>
          <w:lang w:val="en-GB"/>
        </w:rPr>
      </w:pPr>
      <w:r w:rsidRPr="009839C7">
        <w:rPr>
          <w:i/>
          <w:iCs/>
          <w:color w:val="1C1C1C"/>
          <w:shd w:val="clear" w:color="auto" w:fill="FFFFFF"/>
        </w:rPr>
        <w:t>UL gaps for synchronization</w:t>
      </w:r>
    </w:p>
    <w:p w14:paraId="6116F32E" w14:textId="77777777" w:rsidR="003378C1" w:rsidRPr="009839C7" w:rsidRDefault="003378C1" w:rsidP="003378C1">
      <w:pPr>
        <w:numPr>
          <w:ilvl w:val="0"/>
          <w:numId w:val="64"/>
        </w:numPr>
        <w:spacing w:before="120" w:after="120"/>
        <w:jc w:val="both"/>
        <w:rPr>
          <w:bCs/>
          <w:i/>
          <w:iCs/>
          <w:lang w:val="en-GB"/>
        </w:rPr>
      </w:pPr>
      <w:r w:rsidRPr="009839C7">
        <w:rPr>
          <w:bCs/>
          <w:i/>
          <w:iCs/>
          <w:lang w:val="en-GB"/>
        </w:rPr>
        <w:t>TDM DMRS that are muted</w:t>
      </w:r>
    </w:p>
    <w:p w14:paraId="1B28C6FF" w14:textId="6F6BBA64" w:rsidR="00B82D45" w:rsidRPr="00B82D45" w:rsidRDefault="003378C1" w:rsidP="00B82D45">
      <w:pPr>
        <w:numPr>
          <w:ilvl w:val="0"/>
          <w:numId w:val="64"/>
        </w:numPr>
        <w:spacing w:before="120" w:after="120"/>
        <w:jc w:val="both"/>
        <w:rPr>
          <w:bCs/>
          <w:i/>
          <w:iCs/>
          <w:lang w:val="en-GB"/>
        </w:rPr>
      </w:pPr>
      <w:r w:rsidRPr="009839C7">
        <w:rPr>
          <w:bCs/>
          <w:i/>
          <w:iCs/>
          <w:lang w:val="en-GB"/>
        </w:rPr>
        <w:t>Guard periods for 3.75kHz UL transmissions</w:t>
      </w:r>
    </w:p>
    <w:p w14:paraId="3FAD929E" w14:textId="736B7A5E" w:rsidR="00067B63" w:rsidRPr="00067B63" w:rsidRDefault="00067B63" w:rsidP="00E44EAC">
      <w:pPr>
        <w:spacing w:before="120" w:after="120"/>
        <w:jc w:val="both"/>
        <w:rPr>
          <w:i/>
          <w:iCs/>
        </w:rPr>
      </w:pPr>
      <w:r w:rsidRPr="00EF7107">
        <w:rPr>
          <w:b/>
          <w:bCs/>
          <w:i/>
          <w:iCs/>
          <w:u w:val="single"/>
        </w:rPr>
        <w:t xml:space="preserve">Proposal </w:t>
      </w:r>
      <w:r>
        <w:rPr>
          <w:b/>
          <w:bCs/>
          <w:i/>
          <w:iCs/>
          <w:u w:val="single"/>
        </w:rPr>
        <w:t>1</w:t>
      </w:r>
      <w:r w:rsidRPr="00EF7107">
        <w:rPr>
          <w:i/>
          <w:iCs/>
        </w:rPr>
        <w:t xml:space="preserve">: </w:t>
      </w:r>
      <w:r w:rsidRPr="004140B5">
        <w:rPr>
          <w:i/>
          <w:iCs/>
        </w:rPr>
        <w:t xml:space="preserve">If </w:t>
      </w:r>
      <w:r>
        <w:rPr>
          <w:i/>
          <w:iCs/>
        </w:rPr>
        <w:t xml:space="preserve">3.75kHz SCS </w:t>
      </w:r>
      <w:r w:rsidRPr="004140B5">
        <w:rPr>
          <w:i/>
          <w:iCs/>
        </w:rPr>
        <w:t>NPUSCH transmission collides with NPRACH</w:t>
      </w:r>
      <w:r>
        <w:rPr>
          <w:i/>
          <w:iCs/>
        </w:rPr>
        <w:t xml:space="preserve"> occasion</w:t>
      </w:r>
      <w:r w:rsidRPr="004140B5">
        <w:rPr>
          <w:i/>
          <w:iCs/>
        </w:rPr>
        <w:t>,</w:t>
      </w:r>
      <w:r>
        <w:rPr>
          <w:i/>
          <w:iCs/>
        </w:rPr>
        <w:t xml:space="preserve"> NPUSCH transmissions are postponed multiple of 2 slots.</w:t>
      </w:r>
    </w:p>
    <w:p w14:paraId="462D8F67" w14:textId="60C09834" w:rsidR="008C0FDA" w:rsidRPr="008C0FDA" w:rsidRDefault="008C0FDA" w:rsidP="00B82D45">
      <w:pPr>
        <w:rPr>
          <w:i/>
          <w:iCs/>
        </w:rPr>
      </w:pPr>
      <w:r w:rsidRPr="00EF7107">
        <w:rPr>
          <w:b/>
          <w:bCs/>
          <w:i/>
          <w:iCs/>
          <w:u w:val="single"/>
        </w:rPr>
        <w:t xml:space="preserve">Proposal </w:t>
      </w:r>
      <w:r w:rsidR="00636488">
        <w:rPr>
          <w:b/>
          <w:bCs/>
          <w:i/>
          <w:iCs/>
          <w:u w:val="single"/>
        </w:rPr>
        <w:t>2</w:t>
      </w:r>
      <w:r w:rsidRPr="00EF7107">
        <w:rPr>
          <w:i/>
          <w:iCs/>
        </w:rPr>
        <w:t xml:space="preserve">: </w:t>
      </w:r>
      <w:r w:rsidRPr="004140B5">
        <w:rPr>
          <w:i/>
          <w:iCs/>
        </w:rPr>
        <w:t>If NPUSCH transmission collides with UL timing adjustment gaps, the entire NPUSCH transmissions covered by an OCC sequence are dropped</w:t>
      </w:r>
      <w:r>
        <w:rPr>
          <w:bCs/>
          <w:i/>
          <w:iCs/>
        </w:rPr>
        <w:t>.</w:t>
      </w:r>
    </w:p>
    <w:p w14:paraId="2E75F001" w14:textId="77777777" w:rsidR="007E70BB" w:rsidRPr="00A6576F" w:rsidRDefault="005C63AE" w:rsidP="007E70BB">
      <w:pPr>
        <w:pStyle w:val="Heading1"/>
      </w:pPr>
      <w:r w:rsidRPr="00A6576F">
        <w:lastRenderedPageBreak/>
        <w:t>References</w:t>
      </w:r>
    </w:p>
    <w:p w14:paraId="54110962" w14:textId="5A516398"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t>R</w:t>
      </w:r>
      <w:r w:rsidR="002D2038">
        <w:t>P</w:t>
      </w:r>
      <w:r>
        <w:t>-234</w:t>
      </w:r>
      <w:r w:rsidR="002D2038">
        <w:t>07</w:t>
      </w:r>
      <w:r w:rsidR="000E0BC7">
        <w:t>7</w:t>
      </w:r>
      <w:r>
        <w:t xml:space="preserve">, </w:t>
      </w:r>
      <w:r w:rsidR="002D2038">
        <w:t>“</w:t>
      </w:r>
      <w:r w:rsidR="002D2038" w:rsidRPr="002D2038">
        <w:rPr>
          <w:bCs/>
          <w:lang w:val="en-GB"/>
        </w:rPr>
        <w:t xml:space="preserve">New WID: </w:t>
      </w:r>
      <w:r w:rsidR="000E0BC7" w:rsidRPr="000E0BC7">
        <w:rPr>
          <w:rFonts w:eastAsia="Batang"/>
          <w:lang w:val="en-GB"/>
        </w:rPr>
        <w:t>Non-Terrestrial Networks (NTN) for Internet of Things (IoT) Phase 3</w:t>
      </w:r>
      <w:r w:rsidRPr="000E0BC7">
        <w:t>,”</w:t>
      </w:r>
      <w:r>
        <w:t xml:space="preserve"> </w:t>
      </w:r>
      <w:r w:rsidR="002D2038">
        <w:t>Dec.</w:t>
      </w:r>
      <w:r>
        <w:t xml:space="preserve"> 2023.</w:t>
      </w:r>
      <w:bookmarkEnd w:id="2"/>
      <w:r>
        <w:t xml:space="preserve"> </w:t>
      </w:r>
      <w:bookmarkStart w:id="11" w:name="_Ref146637819"/>
    </w:p>
    <w:bookmarkEnd w:id="3"/>
    <w:bookmarkEnd w:id="4"/>
    <w:bookmarkEnd w:id="5"/>
    <w:bookmarkEnd w:id="6"/>
    <w:bookmarkEnd w:id="7"/>
    <w:bookmarkEnd w:id="8"/>
    <w:bookmarkEnd w:id="9"/>
    <w:bookmarkEnd w:id="10"/>
    <w:bookmarkEnd w:id="11"/>
    <w:p w14:paraId="12AC068E" w14:textId="77777777" w:rsidR="00F85C99" w:rsidRPr="00F85C99" w:rsidRDefault="00F85C99" w:rsidP="00F85C9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85C99">
        <w:t>R1-2505102, “Report of RAN1#121 meeting”, August 2025</w:t>
      </w:r>
    </w:p>
    <w:p w14:paraId="40717D0C" w14:textId="6679C8B8" w:rsidR="00F85C99" w:rsidRPr="00F85C99" w:rsidRDefault="00F85C99" w:rsidP="00F85C9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85C99">
        <w:t>R1-2503211</w:t>
      </w:r>
      <w:r>
        <w:t>,</w:t>
      </w:r>
      <w:r w:rsidRPr="00F85C99">
        <w:t xml:space="preserve"> “LS reply on TDM DMRS”</w:t>
      </w:r>
      <w:r>
        <w:t>,</w:t>
      </w:r>
      <w:r w:rsidRPr="00F85C99">
        <w:t xml:space="preserve"> RAN4 (Sony</w:t>
      </w:r>
      <w:r>
        <w:t>),</w:t>
      </w:r>
      <w:r w:rsidRPr="00F85C99">
        <w:t xml:space="preserve"> May 2025</w:t>
      </w:r>
    </w:p>
    <w:p w14:paraId="774BE650" w14:textId="77777777" w:rsidR="00F85C99" w:rsidRPr="00FF061A" w:rsidRDefault="00F85C99" w:rsidP="00F85C99">
      <w:pPr>
        <w:overflowPunct w:val="0"/>
        <w:autoSpaceDE w:val="0"/>
        <w:autoSpaceDN w:val="0"/>
        <w:adjustRightInd w:val="0"/>
        <w:spacing w:before="100" w:beforeAutospacing="1" w:after="120"/>
        <w:jc w:val="both"/>
        <w:textAlignment w:val="baseline"/>
      </w:pPr>
    </w:p>
    <w:sectPr w:rsidR="00F85C99" w:rsidRPr="00FF061A" w:rsidSect="00FE1BC4">
      <w:footerReference w:type="default" r:id="rId1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166FE" w14:textId="77777777" w:rsidR="002F0BF6" w:rsidRDefault="002F0BF6">
      <w:r>
        <w:separator/>
      </w:r>
    </w:p>
  </w:endnote>
  <w:endnote w:type="continuationSeparator" w:id="0">
    <w:p w14:paraId="0E8C838F" w14:textId="77777777" w:rsidR="002F0BF6" w:rsidRDefault="002F0BF6">
      <w:r>
        <w:continuationSeparator/>
      </w:r>
    </w:p>
  </w:endnote>
  <w:endnote w:type="continuationNotice" w:id="1">
    <w:p w14:paraId="7080DC17" w14:textId="77777777" w:rsidR="002F0BF6" w:rsidRDefault="002F0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E64F0" w14:textId="77777777" w:rsidR="002F0BF6" w:rsidRDefault="002F0BF6">
      <w:r>
        <w:separator/>
      </w:r>
    </w:p>
  </w:footnote>
  <w:footnote w:type="continuationSeparator" w:id="0">
    <w:p w14:paraId="3349FC64" w14:textId="77777777" w:rsidR="002F0BF6" w:rsidRDefault="002F0BF6">
      <w:r>
        <w:continuationSeparator/>
      </w:r>
    </w:p>
  </w:footnote>
  <w:footnote w:type="continuationNotice" w:id="1">
    <w:p w14:paraId="7CC96C4B" w14:textId="77777777" w:rsidR="002F0BF6" w:rsidRDefault="002F0B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BB8C95F"/>
    <w:multiLevelType w:val="singleLevel"/>
    <w:tmpl w:val="FBB8C95F"/>
    <w:lvl w:ilvl="0">
      <w:start w:val="1"/>
      <w:numFmt w:val="bullet"/>
      <w:lvlText w:val="●"/>
      <w:lvlJc w:val="left"/>
      <w:pPr>
        <w:ind w:left="420" w:hanging="420"/>
      </w:pPr>
      <w:rPr>
        <w:rFonts w:ascii="Arial" w:hAnsi="Arial" w:cs="Arial"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08802B8"/>
    <w:multiLevelType w:val="hybridMultilevel"/>
    <w:tmpl w:val="D70A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8"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D43BD3"/>
    <w:multiLevelType w:val="hybridMultilevel"/>
    <w:tmpl w:val="A7887A4A"/>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2FE467E"/>
    <w:multiLevelType w:val="hybridMultilevel"/>
    <w:tmpl w:val="02B2CA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F35B9B"/>
    <w:multiLevelType w:val="hybridMultilevel"/>
    <w:tmpl w:val="1B249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7" w15:restartNumberingAfterBreak="0">
    <w:nsid w:val="79B43DFF"/>
    <w:multiLevelType w:val="hybridMultilevel"/>
    <w:tmpl w:val="1F22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D2A7635"/>
    <w:multiLevelType w:val="hybridMultilevel"/>
    <w:tmpl w:val="4A26EC6E"/>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0"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8"/>
  </w:num>
  <w:num w:numId="2" w16cid:durableId="1202403288">
    <w:abstractNumId w:val="41"/>
  </w:num>
  <w:num w:numId="3" w16cid:durableId="235363559">
    <w:abstractNumId w:val="33"/>
  </w:num>
  <w:num w:numId="4" w16cid:durableId="989679355">
    <w:abstractNumId w:val="35"/>
  </w:num>
  <w:num w:numId="5" w16cid:durableId="409810781">
    <w:abstractNumId w:val="28"/>
  </w:num>
  <w:num w:numId="6" w16cid:durableId="2081513416">
    <w:abstractNumId w:val="38"/>
  </w:num>
  <w:num w:numId="7" w16cid:durableId="1568495607">
    <w:abstractNumId w:val="53"/>
  </w:num>
  <w:num w:numId="8" w16cid:durableId="1929077284">
    <w:abstractNumId w:val="29"/>
  </w:num>
  <w:num w:numId="9" w16cid:durableId="69206241">
    <w:abstractNumId w:val="45"/>
  </w:num>
  <w:num w:numId="10" w16cid:durableId="1314335830">
    <w:abstractNumId w:val="2"/>
  </w:num>
  <w:num w:numId="11" w16cid:durableId="586155756">
    <w:abstractNumId w:val="37"/>
  </w:num>
  <w:num w:numId="12" w16cid:durableId="1461416379">
    <w:abstractNumId w:val="40"/>
  </w:num>
  <w:num w:numId="13" w16cid:durableId="131097616">
    <w:abstractNumId w:val="15"/>
  </w:num>
  <w:num w:numId="14" w16cid:durableId="1330669507">
    <w:abstractNumId w:val="52"/>
  </w:num>
  <w:num w:numId="15" w16cid:durableId="1544708605">
    <w:abstractNumId w:val="13"/>
  </w:num>
  <w:num w:numId="16" w16cid:durableId="1647202359">
    <w:abstractNumId w:val="34"/>
  </w:num>
  <w:num w:numId="17" w16cid:durableId="366611127">
    <w:abstractNumId w:val="1"/>
  </w:num>
  <w:num w:numId="18" w16cid:durableId="1176379521">
    <w:abstractNumId w:val="68"/>
  </w:num>
  <w:num w:numId="19" w16cid:durableId="494035189">
    <w:abstractNumId w:val="19"/>
  </w:num>
  <w:num w:numId="20" w16cid:durableId="1886402229">
    <w:abstractNumId w:val="66"/>
  </w:num>
  <w:num w:numId="21" w16cid:durableId="2128230243">
    <w:abstractNumId w:val="63"/>
  </w:num>
  <w:num w:numId="22" w16cid:durableId="31351445">
    <w:abstractNumId w:val="54"/>
  </w:num>
  <w:num w:numId="23" w16cid:durableId="1081098852">
    <w:abstractNumId w:val="6"/>
  </w:num>
  <w:num w:numId="24" w16cid:durableId="585111641">
    <w:abstractNumId w:val="12"/>
  </w:num>
  <w:num w:numId="25" w16cid:durableId="1769615368">
    <w:abstractNumId w:val="55"/>
  </w:num>
  <w:num w:numId="26" w16cid:durableId="1914119897">
    <w:abstractNumId w:val="20"/>
  </w:num>
  <w:num w:numId="27" w16cid:durableId="320233550">
    <w:abstractNumId w:val="17"/>
  </w:num>
  <w:num w:numId="28" w16cid:durableId="1797259966">
    <w:abstractNumId w:val="5"/>
  </w:num>
  <w:num w:numId="29" w16cid:durableId="1824543099">
    <w:abstractNumId w:val="48"/>
  </w:num>
  <w:num w:numId="30" w16cid:durableId="810824541">
    <w:abstractNumId w:val="11"/>
  </w:num>
  <w:num w:numId="31" w16cid:durableId="612783970">
    <w:abstractNumId w:val="70"/>
  </w:num>
  <w:num w:numId="32" w16cid:durableId="922572308">
    <w:abstractNumId w:val="60"/>
  </w:num>
  <w:num w:numId="33" w16cid:durableId="489830261">
    <w:abstractNumId w:val="32"/>
  </w:num>
  <w:num w:numId="34" w16cid:durableId="1596014999">
    <w:abstractNumId w:val="3"/>
  </w:num>
  <w:num w:numId="35" w16cid:durableId="654266786">
    <w:abstractNumId w:val="59"/>
  </w:num>
  <w:num w:numId="36" w16cid:durableId="1456556740">
    <w:abstractNumId w:val="56"/>
  </w:num>
  <w:num w:numId="37" w16cid:durableId="1670711974">
    <w:abstractNumId w:val="65"/>
  </w:num>
  <w:num w:numId="38" w16cid:durableId="1633756099">
    <w:abstractNumId w:val="27"/>
  </w:num>
  <w:num w:numId="39" w16cid:durableId="193033440">
    <w:abstractNumId w:val="16"/>
  </w:num>
  <w:num w:numId="40" w16cid:durableId="7389864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0"/>
  </w:num>
  <w:num w:numId="42" w16cid:durableId="1284337730">
    <w:abstractNumId w:val="46"/>
  </w:num>
  <w:num w:numId="43" w16cid:durableId="2051612355">
    <w:abstractNumId w:val="47"/>
  </w:num>
  <w:num w:numId="44" w16cid:durableId="308293529">
    <w:abstractNumId w:val="43"/>
  </w:num>
  <w:num w:numId="45" w16cid:durableId="540901058">
    <w:abstractNumId w:val="26"/>
  </w:num>
  <w:num w:numId="46" w16cid:durableId="1371148412">
    <w:abstractNumId w:val="21"/>
  </w:num>
  <w:num w:numId="47" w16cid:durableId="288556596">
    <w:abstractNumId w:val="51"/>
  </w:num>
  <w:num w:numId="48" w16cid:durableId="1058212875">
    <w:abstractNumId w:val="31"/>
  </w:num>
  <w:num w:numId="49" w16cid:durableId="443576224">
    <w:abstractNumId w:val="49"/>
  </w:num>
  <w:num w:numId="50" w16cid:durableId="184368873">
    <w:abstractNumId w:val="57"/>
  </w:num>
  <w:num w:numId="51" w16cid:durableId="1079137808">
    <w:abstractNumId w:val="50"/>
  </w:num>
  <w:num w:numId="52" w16cid:durableId="1874029859">
    <w:abstractNumId w:val="44"/>
  </w:num>
  <w:num w:numId="53" w16cid:durableId="147594690">
    <w:abstractNumId w:val="62"/>
  </w:num>
  <w:num w:numId="54" w16cid:durableId="134807682">
    <w:abstractNumId w:val="22"/>
  </w:num>
  <w:num w:numId="55" w16cid:durableId="296033271">
    <w:abstractNumId w:val="30"/>
  </w:num>
  <w:num w:numId="56" w16cid:durableId="665017068">
    <w:abstractNumId w:val="25"/>
  </w:num>
  <w:num w:numId="57" w16cid:durableId="712340675">
    <w:abstractNumId w:val="24"/>
  </w:num>
  <w:num w:numId="58" w16cid:durableId="1729918556">
    <w:abstractNumId w:val="4"/>
  </w:num>
  <w:num w:numId="59" w16cid:durableId="599217069">
    <w:abstractNumId w:val="23"/>
  </w:num>
  <w:num w:numId="60" w16cid:durableId="906308067">
    <w:abstractNumId w:val="7"/>
  </w:num>
  <w:num w:numId="61" w16cid:durableId="1235705105">
    <w:abstractNumId w:val="61"/>
  </w:num>
  <w:num w:numId="62" w16cid:durableId="1557156235">
    <w:abstractNumId w:val="67"/>
  </w:num>
  <w:num w:numId="63" w16cid:durableId="1221550897">
    <w:abstractNumId w:val="39"/>
  </w:num>
  <w:num w:numId="64" w16cid:durableId="239481996">
    <w:abstractNumId w:val="69"/>
  </w:num>
  <w:num w:numId="65" w16cid:durableId="685525251">
    <w:abstractNumId w:val="58"/>
  </w:num>
  <w:num w:numId="66" w16cid:durableId="505679440">
    <w:abstractNumId w:val="36"/>
  </w:num>
  <w:num w:numId="67" w16cid:durableId="1264847468">
    <w:abstractNumId w:val="42"/>
  </w:num>
  <w:num w:numId="68" w16cid:durableId="1001006929">
    <w:abstractNumId w:val="14"/>
  </w:num>
  <w:num w:numId="69" w16cid:durableId="1544751900">
    <w:abstractNumId w:val="9"/>
  </w:num>
  <w:num w:numId="70" w16cid:durableId="451704984">
    <w:abstractNumId w:val="64"/>
  </w:num>
  <w:num w:numId="71" w16cid:durableId="382419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57C"/>
    <w:rsid w:val="00002821"/>
    <w:rsid w:val="00002A37"/>
    <w:rsid w:val="0000317E"/>
    <w:rsid w:val="00003514"/>
    <w:rsid w:val="00003E0D"/>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0D38"/>
    <w:rsid w:val="00011114"/>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1434"/>
    <w:rsid w:val="0003198A"/>
    <w:rsid w:val="00031A91"/>
    <w:rsid w:val="000325B8"/>
    <w:rsid w:val="00032C61"/>
    <w:rsid w:val="00032ECB"/>
    <w:rsid w:val="0003353A"/>
    <w:rsid w:val="000338CF"/>
    <w:rsid w:val="00033B4F"/>
    <w:rsid w:val="00033F51"/>
    <w:rsid w:val="000341BE"/>
    <w:rsid w:val="0003438B"/>
    <w:rsid w:val="000345BA"/>
    <w:rsid w:val="0003476B"/>
    <w:rsid w:val="00034C15"/>
    <w:rsid w:val="00035672"/>
    <w:rsid w:val="0003582C"/>
    <w:rsid w:val="00035E97"/>
    <w:rsid w:val="00036BA1"/>
    <w:rsid w:val="00036E9B"/>
    <w:rsid w:val="0003723C"/>
    <w:rsid w:val="0003770D"/>
    <w:rsid w:val="00037E0E"/>
    <w:rsid w:val="00037FBF"/>
    <w:rsid w:val="000401FA"/>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8F"/>
    <w:rsid w:val="000460EB"/>
    <w:rsid w:val="000468D3"/>
    <w:rsid w:val="00046F1C"/>
    <w:rsid w:val="000471BE"/>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67B63"/>
    <w:rsid w:val="0007015B"/>
    <w:rsid w:val="000705EB"/>
    <w:rsid w:val="000707A2"/>
    <w:rsid w:val="000708A3"/>
    <w:rsid w:val="00070E4B"/>
    <w:rsid w:val="00070E5C"/>
    <w:rsid w:val="00071841"/>
    <w:rsid w:val="00071F96"/>
    <w:rsid w:val="000721FE"/>
    <w:rsid w:val="000722A6"/>
    <w:rsid w:val="00072B34"/>
    <w:rsid w:val="0007330B"/>
    <w:rsid w:val="000738F7"/>
    <w:rsid w:val="00073FF9"/>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D3E"/>
    <w:rsid w:val="00083E63"/>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78F"/>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5B5"/>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A5F"/>
    <w:rsid w:val="000E3B59"/>
    <w:rsid w:val="000E3CE6"/>
    <w:rsid w:val="000E4389"/>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190"/>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17FCD"/>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1E8"/>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03D"/>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7A"/>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6AA"/>
    <w:rsid w:val="00185B93"/>
    <w:rsid w:val="00185D4E"/>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5E19"/>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4AD5"/>
    <w:rsid w:val="001B52BA"/>
    <w:rsid w:val="001B5530"/>
    <w:rsid w:val="001B56C4"/>
    <w:rsid w:val="001B59C5"/>
    <w:rsid w:val="001B59DA"/>
    <w:rsid w:val="001B5A5D"/>
    <w:rsid w:val="001B5CBE"/>
    <w:rsid w:val="001B612E"/>
    <w:rsid w:val="001B6813"/>
    <w:rsid w:val="001B68B3"/>
    <w:rsid w:val="001B73C5"/>
    <w:rsid w:val="001B796C"/>
    <w:rsid w:val="001B7A0B"/>
    <w:rsid w:val="001B7A8C"/>
    <w:rsid w:val="001B7F5A"/>
    <w:rsid w:val="001C0105"/>
    <w:rsid w:val="001C06CE"/>
    <w:rsid w:val="001C0D0B"/>
    <w:rsid w:val="001C0F53"/>
    <w:rsid w:val="001C1CE5"/>
    <w:rsid w:val="001C21C5"/>
    <w:rsid w:val="001C2327"/>
    <w:rsid w:val="001C25EB"/>
    <w:rsid w:val="001C2657"/>
    <w:rsid w:val="001C279F"/>
    <w:rsid w:val="001C3258"/>
    <w:rsid w:val="001C373E"/>
    <w:rsid w:val="001C377F"/>
    <w:rsid w:val="001C3CFF"/>
    <w:rsid w:val="001C3D2A"/>
    <w:rsid w:val="001C40B1"/>
    <w:rsid w:val="001C461A"/>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396D"/>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7C9"/>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3E7"/>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4DB"/>
    <w:rsid w:val="00222DBC"/>
    <w:rsid w:val="002238E7"/>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88A"/>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63E"/>
    <w:rsid w:val="00237BC1"/>
    <w:rsid w:val="00237E63"/>
    <w:rsid w:val="00237EC4"/>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EE"/>
    <w:rsid w:val="00252377"/>
    <w:rsid w:val="00252E7C"/>
    <w:rsid w:val="00253033"/>
    <w:rsid w:val="002534E7"/>
    <w:rsid w:val="0025392F"/>
    <w:rsid w:val="00253D82"/>
    <w:rsid w:val="00254AAF"/>
    <w:rsid w:val="002562F8"/>
    <w:rsid w:val="00256F60"/>
    <w:rsid w:val="0025719F"/>
    <w:rsid w:val="00257299"/>
    <w:rsid w:val="0025734A"/>
    <w:rsid w:val="00257543"/>
    <w:rsid w:val="002579FA"/>
    <w:rsid w:val="002605C9"/>
    <w:rsid w:val="00260621"/>
    <w:rsid w:val="00260CFB"/>
    <w:rsid w:val="002617E7"/>
    <w:rsid w:val="00261AFA"/>
    <w:rsid w:val="00261FC8"/>
    <w:rsid w:val="00262C81"/>
    <w:rsid w:val="00262EB6"/>
    <w:rsid w:val="0026301B"/>
    <w:rsid w:val="002632BE"/>
    <w:rsid w:val="002633E3"/>
    <w:rsid w:val="0026379A"/>
    <w:rsid w:val="00263EED"/>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AA9"/>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650"/>
    <w:rsid w:val="002907B5"/>
    <w:rsid w:val="002909D3"/>
    <w:rsid w:val="00290B08"/>
    <w:rsid w:val="002910B7"/>
    <w:rsid w:val="0029117E"/>
    <w:rsid w:val="002912C6"/>
    <w:rsid w:val="00291663"/>
    <w:rsid w:val="00291846"/>
    <w:rsid w:val="00291A99"/>
    <w:rsid w:val="00291B4C"/>
    <w:rsid w:val="00291D26"/>
    <w:rsid w:val="002922E6"/>
    <w:rsid w:val="00292E06"/>
    <w:rsid w:val="00292EB7"/>
    <w:rsid w:val="0029321E"/>
    <w:rsid w:val="002940D2"/>
    <w:rsid w:val="002941E2"/>
    <w:rsid w:val="0029506B"/>
    <w:rsid w:val="002950DA"/>
    <w:rsid w:val="00296227"/>
    <w:rsid w:val="00296C78"/>
    <w:rsid w:val="00296D79"/>
    <w:rsid w:val="00296D80"/>
    <w:rsid w:val="00296F44"/>
    <w:rsid w:val="00296FD7"/>
    <w:rsid w:val="0029767A"/>
    <w:rsid w:val="0029777D"/>
    <w:rsid w:val="002A00A0"/>
    <w:rsid w:val="002A055E"/>
    <w:rsid w:val="002A0C39"/>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4D9E"/>
    <w:rsid w:val="002A557A"/>
    <w:rsid w:val="002A5AC2"/>
    <w:rsid w:val="002A5C7F"/>
    <w:rsid w:val="002A5DCC"/>
    <w:rsid w:val="002A5DEC"/>
    <w:rsid w:val="002A5EB0"/>
    <w:rsid w:val="002A66A7"/>
    <w:rsid w:val="002A72A2"/>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18"/>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4CE7"/>
    <w:rsid w:val="002D634B"/>
    <w:rsid w:val="002D68E6"/>
    <w:rsid w:val="002D6B89"/>
    <w:rsid w:val="002D6C17"/>
    <w:rsid w:val="002D6D71"/>
    <w:rsid w:val="002D72B6"/>
    <w:rsid w:val="002D7637"/>
    <w:rsid w:val="002D78B7"/>
    <w:rsid w:val="002D78C8"/>
    <w:rsid w:val="002D7A26"/>
    <w:rsid w:val="002D7CB9"/>
    <w:rsid w:val="002D7DDA"/>
    <w:rsid w:val="002E07C5"/>
    <w:rsid w:val="002E0A45"/>
    <w:rsid w:val="002E0DAA"/>
    <w:rsid w:val="002E10DA"/>
    <w:rsid w:val="002E1738"/>
    <w:rsid w:val="002E17F2"/>
    <w:rsid w:val="002E2740"/>
    <w:rsid w:val="002E28C1"/>
    <w:rsid w:val="002E2E4F"/>
    <w:rsid w:val="002E2F2A"/>
    <w:rsid w:val="002E2FD7"/>
    <w:rsid w:val="002E3224"/>
    <w:rsid w:val="002E48AE"/>
    <w:rsid w:val="002E4905"/>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BF6"/>
    <w:rsid w:val="002F0D88"/>
    <w:rsid w:val="002F2771"/>
    <w:rsid w:val="002F2A58"/>
    <w:rsid w:val="002F3765"/>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949"/>
    <w:rsid w:val="00310BDA"/>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F"/>
    <w:rsid w:val="00323558"/>
    <w:rsid w:val="00323ACB"/>
    <w:rsid w:val="00323B73"/>
    <w:rsid w:val="00323C5B"/>
    <w:rsid w:val="00323EE5"/>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090"/>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C1"/>
    <w:rsid w:val="00340555"/>
    <w:rsid w:val="00340A45"/>
    <w:rsid w:val="00340A56"/>
    <w:rsid w:val="00341EDB"/>
    <w:rsid w:val="00342BD7"/>
    <w:rsid w:val="00342E02"/>
    <w:rsid w:val="00343100"/>
    <w:rsid w:val="00343459"/>
    <w:rsid w:val="003435AB"/>
    <w:rsid w:val="0034386A"/>
    <w:rsid w:val="00343A07"/>
    <w:rsid w:val="00343F15"/>
    <w:rsid w:val="0034458D"/>
    <w:rsid w:val="00344F7B"/>
    <w:rsid w:val="00344FB1"/>
    <w:rsid w:val="0034507C"/>
    <w:rsid w:val="00345569"/>
    <w:rsid w:val="00345864"/>
    <w:rsid w:val="00345924"/>
    <w:rsid w:val="00346574"/>
    <w:rsid w:val="0034663D"/>
    <w:rsid w:val="0034690A"/>
    <w:rsid w:val="00346AA0"/>
    <w:rsid w:val="00346DB5"/>
    <w:rsid w:val="00346ED2"/>
    <w:rsid w:val="00346F20"/>
    <w:rsid w:val="003473CE"/>
    <w:rsid w:val="00347572"/>
    <w:rsid w:val="003477B1"/>
    <w:rsid w:val="0034788B"/>
    <w:rsid w:val="003501D7"/>
    <w:rsid w:val="00350345"/>
    <w:rsid w:val="00350776"/>
    <w:rsid w:val="00350F42"/>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4D1B"/>
    <w:rsid w:val="003759BA"/>
    <w:rsid w:val="00375DF5"/>
    <w:rsid w:val="003762E9"/>
    <w:rsid w:val="0037696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6BC6"/>
    <w:rsid w:val="003970FB"/>
    <w:rsid w:val="00397649"/>
    <w:rsid w:val="00397CC3"/>
    <w:rsid w:val="00397D57"/>
    <w:rsid w:val="003A0892"/>
    <w:rsid w:val="003A0E60"/>
    <w:rsid w:val="003A0F25"/>
    <w:rsid w:val="003A0F64"/>
    <w:rsid w:val="003A10E5"/>
    <w:rsid w:val="003A11A3"/>
    <w:rsid w:val="003A12E6"/>
    <w:rsid w:val="003A16A6"/>
    <w:rsid w:val="003A16FA"/>
    <w:rsid w:val="003A1725"/>
    <w:rsid w:val="003A1C15"/>
    <w:rsid w:val="003A2223"/>
    <w:rsid w:val="003A2638"/>
    <w:rsid w:val="003A2692"/>
    <w:rsid w:val="003A2A0F"/>
    <w:rsid w:val="003A2CFC"/>
    <w:rsid w:val="003A2FCF"/>
    <w:rsid w:val="003A3E35"/>
    <w:rsid w:val="003A4100"/>
    <w:rsid w:val="003A449F"/>
    <w:rsid w:val="003A45A1"/>
    <w:rsid w:val="003A4B5B"/>
    <w:rsid w:val="003A52F5"/>
    <w:rsid w:val="003A5B0A"/>
    <w:rsid w:val="003A60EB"/>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E59"/>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335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5B2"/>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7CC"/>
    <w:rsid w:val="00407B2A"/>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0B5"/>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27F7D"/>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45E"/>
    <w:rsid w:val="0043752A"/>
    <w:rsid w:val="00437BC2"/>
    <w:rsid w:val="00437C66"/>
    <w:rsid w:val="00437DE7"/>
    <w:rsid w:val="00440310"/>
    <w:rsid w:val="004408BD"/>
    <w:rsid w:val="00440B5F"/>
    <w:rsid w:val="00440DC2"/>
    <w:rsid w:val="00440EE9"/>
    <w:rsid w:val="00441475"/>
    <w:rsid w:val="00441518"/>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D2D"/>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895"/>
    <w:rsid w:val="004619F9"/>
    <w:rsid w:val="00461C75"/>
    <w:rsid w:val="00461EBB"/>
    <w:rsid w:val="004621E8"/>
    <w:rsid w:val="00462850"/>
    <w:rsid w:val="00462C81"/>
    <w:rsid w:val="00462FA5"/>
    <w:rsid w:val="00463918"/>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5CCD"/>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10D"/>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82"/>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CA7"/>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8C9"/>
    <w:rsid w:val="004C4904"/>
    <w:rsid w:val="004C4DA7"/>
    <w:rsid w:val="004C4E6A"/>
    <w:rsid w:val="004C4FA9"/>
    <w:rsid w:val="004C5898"/>
    <w:rsid w:val="004C5E66"/>
    <w:rsid w:val="004C6355"/>
    <w:rsid w:val="004C6A37"/>
    <w:rsid w:val="004C6CB7"/>
    <w:rsid w:val="004C6CEE"/>
    <w:rsid w:val="004C6DE7"/>
    <w:rsid w:val="004C73F2"/>
    <w:rsid w:val="004C74C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368"/>
    <w:rsid w:val="004D36B1"/>
    <w:rsid w:val="004D3D8D"/>
    <w:rsid w:val="004D4C97"/>
    <w:rsid w:val="004D4FB4"/>
    <w:rsid w:val="004D57E5"/>
    <w:rsid w:val="004D5BF9"/>
    <w:rsid w:val="004D6D12"/>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360"/>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B5"/>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381"/>
    <w:rsid w:val="005016E6"/>
    <w:rsid w:val="005017C9"/>
    <w:rsid w:val="00501990"/>
    <w:rsid w:val="0050221A"/>
    <w:rsid w:val="00502276"/>
    <w:rsid w:val="00502A17"/>
    <w:rsid w:val="00502F34"/>
    <w:rsid w:val="00503108"/>
    <w:rsid w:val="00503277"/>
    <w:rsid w:val="005035B7"/>
    <w:rsid w:val="0050379C"/>
    <w:rsid w:val="00504146"/>
    <w:rsid w:val="005041D2"/>
    <w:rsid w:val="005049A5"/>
    <w:rsid w:val="00505423"/>
    <w:rsid w:val="0050628F"/>
    <w:rsid w:val="00506557"/>
    <w:rsid w:val="00506678"/>
    <w:rsid w:val="00506764"/>
    <w:rsid w:val="0050677A"/>
    <w:rsid w:val="005074E5"/>
    <w:rsid w:val="005075BA"/>
    <w:rsid w:val="00507671"/>
    <w:rsid w:val="00510211"/>
    <w:rsid w:val="00510609"/>
    <w:rsid w:val="0051067E"/>
    <w:rsid w:val="005107B4"/>
    <w:rsid w:val="005108D8"/>
    <w:rsid w:val="0051111F"/>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81B"/>
    <w:rsid w:val="00513CBF"/>
    <w:rsid w:val="00514B0A"/>
    <w:rsid w:val="00514B37"/>
    <w:rsid w:val="00514C8B"/>
    <w:rsid w:val="00514CF8"/>
    <w:rsid w:val="005150B5"/>
    <w:rsid w:val="005153A7"/>
    <w:rsid w:val="005153C8"/>
    <w:rsid w:val="0051595C"/>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4D13"/>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2EB5"/>
    <w:rsid w:val="00533498"/>
    <w:rsid w:val="005338D0"/>
    <w:rsid w:val="00533977"/>
    <w:rsid w:val="00533EA0"/>
    <w:rsid w:val="00534168"/>
    <w:rsid w:val="00534459"/>
    <w:rsid w:val="00534699"/>
    <w:rsid w:val="00534B59"/>
    <w:rsid w:val="005350B8"/>
    <w:rsid w:val="005355E8"/>
    <w:rsid w:val="00535A40"/>
    <w:rsid w:val="005363B0"/>
    <w:rsid w:val="00536759"/>
    <w:rsid w:val="00536D1C"/>
    <w:rsid w:val="00536F39"/>
    <w:rsid w:val="00536FF6"/>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04C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68"/>
    <w:rsid w:val="0058169C"/>
    <w:rsid w:val="0058172D"/>
    <w:rsid w:val="00581F3E"/>
    <w:rsid w:val="0058234F"/>
    <w:rsid w:val="00582520"/>
    <w:rsid w:val="00582809"/>
    <w:rsid w:val="00582C50"/>
    <w:rsid w:val="00582E08"/>
    <w:rsid w:val="00582E97"/>
    <w:rsid w:val="00582FEB"/>
    <w:rsid w:val="00583474"/>
    <w:rsid w:val="005838A0"/>
    <w:rsid w:val="00583C22"/>
    <w:rsid w:val="00583C62"/>
    <w:rsid w:val="00584529"/>
    <w:rsid w:val="005845D4"/>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E12"/>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DA7"/>
    <w:rsid w:val="005C6EAF"/>
    <w:rsid w:val="005C74FB"/>
    <w:rsid w:val="005C7740"/>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83B"/>
    <w:rsid w:val="005D528E"/>
    <w:rsid w:val="005D542C"/>
    <w:rsid w:val="005D57E8"/>
    <w:rsid w:val="005D5B2A"/>
    <w:rsid w:val="005D5D93"/>
    <w:rsid w:val="005D5DB5"/>
    <w:rsid w:val="005D610B"/>
    <w:rsid w:val="005D72CB"/>
    <w:rsid w:val="005D7561"/>
    <w:rsid w:val="005D76E4"/>
    <w:rsid w:val="005D775D"/>
    <w:rsid w:val="005D7E6C"/>
    <w:rsid w:val="005E051C"/>
    <w:rsid w:val="005E07ED"/>
    <w:rsid w:val="005E1C98"/>
    <w:rsid w:val="005E2259"/>
    <w:rsid w:val="005E2534"/>
    <w:rsid w:val="005E385F"/>
    <w:rsid w:val="005E3997"/>
    <w:rsid w:val="005E3DE7"/>
    <w:rsid w:val="005E3EEB"/>
    <w:rsid w:val="005E47AE"/>
    <w:rsid w:val="005E5197"/>
    <w:rsid w:val="005E53B0"/>
    <w:rsid w:val="005E5B81"/>
    <w:rsid w:val="005E6250"/>
    <w:rsid w:val="005E69BA"/>
    <w:rsid w:val="005E72E7"/>
    <w:rsid w:val="005E755A"/>
    <w:rsid w:val="005E7FA1"/>
    <w:rsid w:val="005F062F"/>
    <w:rsid w:val="005F0917"/>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360"/>
    <w:rsid w:val="006063CC"/>
    <w:rsid w:val="00606643"/>
    <w:rsid w:val="0060673B"/>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48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076"/>
    <w:rsid w:val="00644AEF"/>
    <w:rsid w:val="00644E24"/>
    <w:rsid w:val="00645250"/>
    <w:rsid w:val="00645F60"/>
    <w:rsid w:val="0064624E"/>
    <w:rsid w:val="0064641E"/>
    <w:rsid w:val="00647230"/>
    <w:rsid w:val="00647E14"/>
    <w:rsid w:val="006502B3"/>
    <w:rsid w:val="00650AB9"/>
    <w:rsid w:val="00650EEB"/>
    <w:rsid w:val="00651227"/>
    <w:rsid w:val="00651439"/>
    <w:rsid w:val="00651D89"/>
    <w:rsid w:val="00651E42"/>
    <w:rsid w:val="0065228D"/>
    <w:rsid w:val="006527FB"/>
    <w:rsid w:val="00652FFC"/>
    <w:rsid w:val="00653162"/>
    <w:rsid w:val="00653583"/>
    <w:rsid w:val="006536B2"/>
    <w:rsid w:val="00653B2B"/>
    <w:rsid w:val="00654221"/>
    <w:rsid w:val="006543A1"/>
    <w:rsid w:val="00655733"/>
    <w:rsid w:val="00655751"/>
    <w:rsid w:val="00655A80"/>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4F4B"/>
    <w:rsid w:val="006655EE"/>
    <w:rsid w:val="006667EE"/>
    <w:rsid w:val="006669B6"/>
    <w:rsid w:val="00666BFB"/>
    <w:rsid w:val="00666E03"/>
    <w:rsid w:val="0066738B"/>
    <w:rsid w:val="00667B8D"/>
    <w:rsid w:val="00667EE7"/>
    <w:rsid w:val="00670237"/>
    <w:rsid w:val="00670922"/>
    <w:rsid w:val="00670BE1"/>
    <w:rsid w:val="00670E9F"/>
    <w:rsid w:val="006714A3"/>
    <w:rsid w:val="00671547"/>
    <w:rsid w:val="00671582"/>
    <w:rsid w:val="0067218F"/>
    <w:rsid w:val="00672267"/>
    <w:rsid w:val="006722F9"/>
    <w:rsid w:val="00672814"/>
    <w:rsid w:val="00672B38"/>
    <w:rsid w:val="00672CCE"/>
    <w:rsid w:val="00672F99"/>
    <w:rsid w:val="00672F9A"/>
    <w:rsid w:val="0067301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5729"/>
    <w:rsid w:val="006864F9"/>
    <w:rsid w:val="00686BEA"/>
    <w:rsid w:val="006874FF"/>
    <w:rsid w:val="006902B3"/>
    <w:rsid w:val="00690326"/>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0C7"/>
    <w:rsid w:val="00702914"/>
    <w:rsid w:val="00702B6B"/>
    <w:rsid w:val="0070327E"/>
    <w:rsid w:val="0070346E"/>
    <w:rsid w:val="00703F43"/>
    <w:rsid w:val="007041E1"/>
    <w:rsid w:val="00704736"/>
    <w:rsid w:val="00704AC6"/>
    <w:rsid w:val="00704E9C"/>
    <w:rsid w:val="00704EDB"/>
    <w:rsid w:val="007050BF"/>
    <w:rsid w:val="0070537F"/>
    <w:rsid w:val="007055C7"/>
    <w:rsid w:val="007057B5"/>
    <w:rsid w:val="00705A56"/>
    <w:rsid w:val="00705C5D"/>
    <w:rsid w:val="00705EB8"/>
    <w:rsid w:val="00706101"/>
    <w:rsid w:val="00706359"/>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1EF"/>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ACC"/>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B21"/>
    <w:rsid w:val="00737F7B"/>
    <w:rsid w:val="007405B3"/>
    <w:rsid w:val="007406D6"/>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5A1"/>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16FA"/>
    <w:rsid w:val="00772534"/>
    <w:rsid w:val="00772584"/>
    <w:rsid w:val="0077271C"/>
    <w:rsid w:val="00772EAF"/>
    <w:rsid w:val="00772FC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0BC"/>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2DC0"/>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A69"/>
    <w:rsid w:val="007B2F2C"/>
    <w:rsid w:val="007B3702"/>
    <w:rsid w:val="007B3905"/>
    <w:rsid w:val="007B3D2D"/>
    <w:rsid w:val="007B4E76"/>
    <w:rsid w:val="007B4EB4"/>
    <w:rsid w:val="007B50AE"/>
    <w:rsid w:val="007B51DF"/>
    <w:rsid w:val="007B55AC"/>
    <w:rsid w:val="007B6043"/>
    <w:rsid w:val="007B6E86"/>
    <w:rsid w:val="007B6FFF"/>
    <w:rsid w:val="007B7228"/>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5AB"/>
    <w:rsid w:val="007D1FCB"/>
    <w:rsid w:val="007D1FFB"/>
    <w:rsid w:val="007D29F2"/>
    <w:rsid w:val="007D2EA2"/>
    <w:rsid w:val="007D3168"/>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5C95"/>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6C0D"/>
    <w:rsid w:val="007F7134"/>
    <w:rsid w:val="00800FF0"/>
    <w:rsid w:val="00801259"/>
    <w:rsid w:val="008019AB"/>
    <w:rsid w:val="00801AAC"/>
    <w:rsid w:val="00801B94"/>
    <w:rsid w:val="00801D51"/>
    <w:rsid w:val="0080223B"/>
    <w:rsid w:val="00802796"/>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23"/>
    <w:rsid w:val="008235DB"/>
    <w:rsid w:val="00824319"/>
    <w:rsid w:val="00824AB4"/>
    <w:rsid w:val="00824B02"/>
    <w:rsid w:val="00825350"/>
    <w:rsid w:val="00825C42"/>
    <w:rsid w:val="00825D25"/>
    <w:rsid w:val="008265B7"/>
    <w:rsid w:val="0082696D"/>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205"/>
    <w:rsid w:val="00862397"/>
    <w:rsid w:val="0086251D"/>
    <w:rsid w:val="0086325B"/>
    <w:rsid w:val="00863435"/>
    <w:rsid w:val="00863F02"/>
    <w:rsid w:val="00863FBE"/>
    <w:rsid w:val="00864097"/>
    <w:rsid w:val="00864558"/>
    <w:rsid w:val="00864B30"/>
    <w:rsid w:val="00865A02"/>
    <w:rsid w:val="00866863"/>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40E"/>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6E33"/>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5C9"/>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6CB"/>
    <w:rsid w:val="00896A80"/>
    <w:rsid w:val="00896F34"/>
    <w:rsid w:val="0089724F"/>
    <w:rsid w:val="008A041D"/>
    <w:rsid w:val="008A06FA"/>
    <w:rsid w:val="008A0C29"/>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7F"/>
    <w:rsid w:val="008B592A"/>
    <w:rsid w:val="008B5CE9"/>
    <w:rsid w:val="008B5DC6"/>
    <w:rsid w:val="008B64C4"/>
    <w:rsid w:val="008B6712"/>
    <w:rsid w:val="008B688E"/>
    <w:rsid w:val="008B6C3C"/>
    <w:rsid w:val="008B70F0"/>
    <w:rsid w:val="008B7155"/>
    <w:rsid w:val="008B7336"/>
    <w:rsid w:val="008B7B5C"/>
    <w:rsid w:val="008B7D6F"/>
    <w:rsid w:val="008C019F"/>
    <w:rsid w:val="008C02E6"/>
    <w:rsid w:val="008C0613"/>
    <w:rsid w:val="008C0C99"/>
    <w:rsid w:val="008C0FDA"/>
    <w:rsid w:val="008C1588"/>
    <w:rsid w:val="008C16F3"/>
    <w:rsid w:val="008C1877"/>
    <w:rsid w:val="008C18D4"/>
    <w:rsid w:val="008C2017"/>
    <w:rsid w:val="008C256E"/>
    <w:rsid w:val="008C25B7"/>
    <w:rsid w:val="008C2AA7"/>
    <w:rsid w:val="008C32E9"/>
    <w:rsid w:val="008C38C7"/>
    <w:rsid w:val="008C3E7B"/>
    <w:rsid w:val="008C3EB9"/>
    <w:rsid w:val="008C405E"/>
    <w:rsid w:val="008C423A"/>
    <w:rsid w:val="008C42F8"/>
    <w:rsid w:val="008C43CC"/>
    <w:rsid w:val="008C45E3"/>
    <w:rsid w:val="008C4621"/>
    <w:rsid w:val="008C4958"/>
    <w:rsid w:val="008C4AB0"/>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46"/>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25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97"/>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6583"/>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5E4"/>
    <w:rsid w:val="0093666F"/>
    <w:rsid w:val="00936731"/>
    <w:rsid w:val="009368F3"/>
    <w:rsid w:val="00936C99"/>
    <w:rsid w:val="00936EA7"/>
    <w:rsid w:val="00937048"/>
    <w:rsid w:val="009376B5"/>
    <w:rsid w:val="009376C1"/>
    <w:rsid w:val="00937DFF"/>
    <w:rsid w:val="00940D6E"/>
    <w:rsid w:val="00940E12"/>
    <w:rsid w:val="009411FC"/>
    <w:rsid w:val="00941636"/>
    <w:rsid w:val="00941B38"/>
    <w:rsid w:val="00941D93"/>
    <w:rsid w:val="00941EFC"/>
    <w:rsid w:val="009420F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238"/>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027"/>
    <w:rsid w:val="00963322"/>
    <w:rsid w:val="00963438"/>
    <w:rsid w:val="0096348B"/>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9C7"/>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3D9C"/>
    <w:rsid w:val="00994845"/>
    <w:rsid w:val="0099487F"/>
    <w:rsid w:val="00994DCA"/>
    <w:rsid w:val="0099528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21"/>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6C8"/>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3A"/>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5D2E"/>
    <w:rsid w:val="00A0605A"/>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46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6D6C"/>
    <w:rsid w:val="00A171D3"/>
    <w:rsid w:val="00A17EBF"/>
    <w:rsid w:val="00A17F63"/>
    <w:rsid w:val="00A20061"/>
    <w:rsid w:val="00A20373"/>
    <w:rsid w:val="00A20379"/>
    <w:rsid w:val="00A20E07"/>
    <w:rsid w:val="00A21369"/>
    <w:rsid w:val="00A21759"/>
    <w:rsid w:val="00A2193B"/>
    <w:rsid w:val="00A2279A"/>
    <w:rsid w:val="00A229DB"/>
    <w:rsid w:val="00A22E4E"/>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C40"/>
    <w:rsid w:val="00A30187"/>
    <w:rsid w:val="00A304D1"/>
    <w:rsid w:val="00A30775"/>
    <w:rsid w:val="00A309AA"/>
    <w:rsid w:val="00A30D80"/>
    <w:rsid w:val="00A310AE"/>
    <w:rsid w:val="00A3175E"/>
    <w:rsid w:val="00A32084"/>
    <w:rsid w:val="00A323E2"/>
    <w:rsid w:val="00A3243E"/>
    <w:rsid w:val="00A324EA"/>
    <w:rsid w:val="00A32CF3"/>
    <w:rsid w:val="00A33E56"/>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1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33F"/>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67FD4"/>
    <w:rsid w:val="00A71033"/>
    <w:rsid w:val="00A7194D"/>
    <w:rsid w:val="00A71B99"/>
    <w:rsid w:val="00A71C1B"/>
    <w:rsid w:val="00A71F88"/>
    <w:rsid w:val="00A71FBE"/>
    <w:rsid w:val="00A722AB"/>
    <w:rsid w:val="00A72CAF"/>
    <w:rsid w:val="00A72F5D"/>
    <w:rsid w:val="00A730C4"/>
    <w:rsid w:val="00A733D2"/>
    <w:rsid w:val="00A739D0"/>
    <w:rsid w:val="00A73A0D"/>
    <w:rsid w:val="00A73B25"/>
    <w:rsid w:val="00A73B9B"/>
    <w:rsid w:val="00A7458E"/>
    <w:rsid w:val="00A74BF9"/>
    <w:rsid w:val="00A75395"/>
    <w:rsid w:val="00A754AB"/>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0E41"/>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814"/>
    <w:rsid w:val="00AC2A81"/>
    <w:rsid w:val="00AC2EC7"/>
    <w:rsid w:val="00AC2ECD"/>
    <w:rsid w:val="00AC3119"/>
    <w:rsid w:val="00AC372C"/>
    <w:rsid w:val="00AC3C1B"/>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A5F"/>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E7C17"/>
    <w:rsid w:val="00AF08CA"/>
    <w:rsid w:val="00AF115A"/>
    <w:rsid w:val="00AF1C5D"/>
    <w:rsid w:val="00AF1CCC"/>
    <w:rsid w:val="00AF1D90"/>
    <w:rsid w:val="00AF25D5"/>
    <w:rsid w:val="00AF2DE7"/>
    <w:rsid w:val="00AF2F96"/>
    <w:rsid w:val="00AF310A"/>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161"/>
    <w:rsid w:val="00B025D7"/>
    <w:rsid w:val="00B02698"/>
    <w:rsid w:val="00B02AA9"/>
    <w:rsid w:val="00B02B82"/>
    <w:rsid w:val="00B02FA3"/>
    <w:rsid w:val="00B03429"/>
    <w:rsid w:val="00B04262"/>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0D51"/>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17E95"/>
    <w:rsid w:val="00B20256"/>
    <w:rsid w:val="00B206C1"/>
    <w:rsid w:val="00B2074F"/>
    <w:rsid w:val="00B20853"/>
    <w:rsid w:val="00B2097E"/>
    <w:rsid w:val="00B20D09"/>
    <w:rsid w:val="00B2133E"/>
    <w:rsid w:val="00B213B2"/>
    <w:rsid w:val="00B219D1"/>
    <w:rsid w:val="00B21DEF"/>
    <w:rsid w:val="00B22A95"/>
    <w:rsid w:val="00B22AC0"/>
    <w:rsid w:val="00B22FCA"/>
    <w:rsid w:val="00B23230"/>
    <w:rsid w:val="00B2329A"/>
    <w:rsid w:val="00B2357C"/>
    <w:rsid w:val="00B23AE8"/>
    <w:rsid w:val="00B23CC2"/>
    <w:rsid w:val="00B24A9A"/>
    <w:rsid w:val="00B25210"/>
    <w:rsid w:val="00B2712A"/>
    <w:rsid w:val="00B2763F"/>
    <w:rsid w:val="00B27853"/>
    <w:rsid w:val="00B279AF"/>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6A56"/>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44C"/>
    <w:rsid w:val="00B446E9"/>
    <w:rsid w:val="00B44A91"/>
    <w:rsid w:val="00B44F95"/>
    <w:rsid w:val="00B45A52"/>
    <w:rsid w:val="00B45AF9"/>
    <w:rsid w:val="00B46175"/>
    <w:rsid w:val="00B4670C"/>
    <w:rsid w:val="00B46AD4"/>
    <w:rsid w:val="00B46E76"/>
    <w:rsid w:val="00B4744D"/>
    <w:rsid w:val="00B478B5"/>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4F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162"/>
    <w:rsid w:val="00B80475"/>
    <w:rsid w:val="00B81A6C"/>
    <w:rsid w:val="00B81AD8"/>
    <w:rsid w:val="00B82151"/>
    <w:rsid w:val="00B82BEB"/>
    <w:rsid w:val="00B82D45"/>
    <w:rsid w:val="00B83698"/>
    <w:rsid w:val="00B844A0"/>
    <w:rsid w:val="00B84708"/>
    <w:rsid w:val="00B84B22"/>
    <w:rsid w:val="00B853EF"/>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1D70"/>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B7922"/>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2D4"/>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F8D"/>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2F5B"/>
    <w:rsid w:val="00C234BC"/>
    <w:rsid w:val="00C23EE8"/>
    <w:rsid w:val="00C24038"/>
    <w:rsid w:val="00C2471F"/>
    <w:rsid w:val="00C24E68"/>
    <w:rsid w:val="00C24FEB"/>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2D5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3E9B"/>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888"/>
    <w:rsid w:val="00C66E63"/>
    <w:rsid w:val="00C67144"/>
    <w:rsid w:val="00C67803"/>
    <w:rsid w:val="00C67F10"/>
    <w:rsid w:val="00C7057C"/>
    <w:rsid w:val="00C70697"/>
    <w:rsid w:val="00C70CD2"/>
    <w:rsid w:val="00C7129C"/>
    <w:rsid w:val="00C716A0"/>
    <w:rsid w:val="00C71A81"/>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BCC"/>
    <w:rsid w:val="00C953CF"/>
    <w:rsid w:val="00C95AE6"/>
    <w:rsid w:val="00C95B40"/>
    <w:rsid w:val="00C95BF9"/>
    <w:rsid w:val="00C95F81"/>
    <w:rsid w:val="00C96D0C"/>
    <w:rsid w:val="00C971D9"/>
    <w:rsid w:val="00C97482"/>
    <w:rsid w:val="00C977D6"/>
    <w:rsid w:val="00C97924"/>
    <w:rsid w:val="00CA0169"/>
    <w:rsid w:val="00CA0487"/>
    <w:rsid w:val="00CA04B9"/>
    <w:rsid w:val="00CA0744"/>
    <w:rsid w:val="00CA0EBA"/>
    <w:rsid w:val="00CA1057"/>
    <w:rsid w:val="00CA1ED8"/>
    <w:rsid w:val="00CA243F"/>
    <w:rsid w:val="00CA2BF4"/>
    <w:rsid w:val="00CA2D35"/>
    <w:rsid w:val="00CA30C8"/>
    <w:rsid w:val="00CA331B"/>
    <w:rsid w:val="00CA342B"/>
    <w:rsid w:val="00CA3474"/>
    <w:rsid w:val="00CA34C1"/>
    <w:rsid w:val="00CA3E9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9CD"/>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02D"/>
    <w:rsid w:val="00CD0521"/>
    <w:rsid w:val="00CD0676"/>
    <w:rsid w:val="00CD0D28"/>
    <w:rsid w:val="00CD0DD8"/>
    <w:rsid w:val="00CD0FCF"/>
    <w:rsid w:val="00CD1072"/>
    <w:rsid w:val="00CD1188"/>
    <w:rsid w:val="00CD1487"/>
    <w:rsid w:val="00CD160F"/>
    <w:rsid w:val="00CD1CAC"/>
    <w:rsid w:val="00CD1DCB"/>
    <w:rsid w:val="00CD2367"/>
    <w:rsid w:val="00CD2B1A"/>
    <w:rsid w:val="00CD2D0C"/>
    <w:rsid w:val="00CD2ED1"/>
    <w:rsid w:val="00CD2F77"/>
    <w:rsid w:val="00CD2FBD"/>
    <w:rsid w:val="00CD31A8"/>
    <w:rsid w:val="00CD337B"/>
    <w:rsid w:val="00CD3412"/>
    <w:rsid w:val="00CD3463"/>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25F"/>
    <w:rsid w:val="00CE37DF"/>
    <w:rsid w:val="00CE3CFB"/>
    <w:rsid w:val="00CE3D12"/>
    <w:rsid w:val="00CE5519"/>
    <w:rsid w:val="00CE56D0"/>
    <w:rsid w:val="00CE5A51"/>
    <w:rsid w:val="00CE5EB8"/>
    <w:rsid w:val="00CE6167"/>
    <w:rsid w:val="00CE74E6"/>
    <w:rsid w:val="00CE7561"/>
    <w:rsid w:val="00CE7D00"/>
    <w:rsid w:val="00CE7D63"/>
    <w:rsid w:val="00CF1354"/>
    <w:rsid w:val="00CF1397"/>
    <w:rsid w:val="00CF27E3"/>
    <w:rsid w:val="00CF27E8"/>
    <w:rsid w:val="00CF2914"/>
    <w:rsid w:val="00CF302B"/>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838"/>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11A5"/>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1FAF"/>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604"/>
    <w:rsid w:val="00D80ADB"/>
    <w:rsid w:val="00D80B3E"/>
    <w:rsid w:val="00D8158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1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11"/>
    <w:rsid w:val="00E02957"/>
    <w:rsid w:val="00E02A05"/>
    <w:rsid w:val="00E02D54"/>
    <w:rsid w:val="00E03251"/>
    <w:rsid w:val="00E03372"/>
    <w:rsid w:val="00E034DB"/>
    <w:rsid w:val="00E03511"/>
    <w:rsid w:val="00E03709"/>
    <w:rsid w:val="00E03C94"/>
    <w:rsid w:val="00E04590"/>
    <w:rsid w:val="00E045A4"/>
    <w:rsid w:val="00E04A56"/>
    <w:rsid w:val="00E0503D"/>
    <w:rsid w:val="00E05B68"/>
    <w:rsid w:val="00E05C62"/>
    <w:rsid w:val="00E05E76"/>
    <w:rsid w:val="00E068AE"/>
    <w:rsid w:val="00E06C4D"/>
    <w:rsid w:val="00E071D0"/>
    <w:rsid w:val="00E0741C"/>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83C"/>
    <w:rsid w:val="00E43988"/>
    <w:rsid w:val="00E43D05"/>
    <w:rsid w:val="00E43D57"/>
    <w:rsid w:val="00E44317"/>
    <w:rsid w:val="00E44496"/>
    <w:rsid w:val="00E446F1"/>
    <w:rsid w:val="00E447EA"/>
    <w:rsid w:val="00E44AE5"/>
    <w:rsid w:val="00E44C3E"/>
    <w:rsid w:val="00E44EAC"/>
    <w:rsid w:val="00E4541B"/>
    <w:rsid w:val="00E457EF"/>
    <w:rsid w:val="00E45D39"/>
    <w:rsid w:val="00E466E9"/>
    <w:rsid w:val="00E46886"/>
    <w:rsid w:val="00E46A25"/>
    <w:rsid w:val="00E46DDB"/>
    <w:rsid w:val="00E47743"/>
    <w:rsid w:val="00E47AEF"/>
    <w:rsid w:val="00E47CD9"/>
    <w:rsid w:val="00E47EE4"/>
    <w:rsid w:val="00E51298"/>
    <w:rsid w:val="00E5170E"/>
    <w:rsid w:val="00E517E5"/>
    <w:rsid w:val="00E5219D"/>
    <w:rsid w:val="00E52A10"/>
    <w:rsid w:val="00E52E06"/>
    <w:rsid w:val="00E52E2F"/>
    <w:rsid w:val="00E53448"/>
    <w:rsid w:val="00E536E2"/>
    <w:rsid w:val="00E53974"/>
    <w:rsid w:val="00E53B75"/>
    <w:rsid w:val="00E544EE"/>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5CC"/>
    <w:rsid w:val="00E60AD7"/>
    <w:rsid w:val="00E6153C"/>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3B0"/>
    <w:rsid w:val="00E65486"/>
    <w:rsid w:val="00E65BD4"/>
    <w:rsid w:val="00E65CA1"/>
    <w:rsid w:val="00E65DE5"/>
    <w:rsid w:val="00E661A7"/>
    <w:rsid w:val="00E665EC"/>
    <w:rsid w:val="00E67540"/>
    <w:rsid w:val="00E677DD"/>
    <w:rsid w:val="00E67998"/>
    <w:rsid w:val="00E67C51"/>
    <w:rsid w:val="00E7011B"/>
    <w:rsid w:val="00E7057C"/>
    <w:rsid w:val="00E7069F"/>
    <w:rsid w:val="00E7297D"/>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6BF"/>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0AB"/>
    <w:rsid w:val="00E86AC6"/>
    <w:rsid w:val="00E8706E"/>
    <w:rsid w:val="00E873A2"/>
    <w:rsid w:val="00E874C5"/>
    <w:rsid w:val="00E876B4"/>
    <w:rsid w:val="00E87822"/>
    <w:rsid w:val="00E90395"/>
    <w:rsid w:val="00E90CF4"/>
    <w:rsid w:val="00E90E49"/>
    <w:rsid w:val="00E9107A"/>
    <w:rsid w:val="00E9142B"/>
    <w:rsid w:val="00E917F9"/>
    <w:rsid w:val="00E9180C"/>
    <w:rsid w:val="00E9291C"/>
    <w:rsid w:val="00E93F05"/>
    <w:rsid w:val="00E93FCE"/>
    <w:rsid w:val="00E93FFE"/>
    <w:rsid w:val="00E942F4"/>
    <w:rsid w:val="00E94A2C"/>
    <w:rsid w:val="00E94D16"/>
    <w:rsid w:val="00E94F33"/>
    <w:rsid w:val="00E94F8A"/>
    <w:rsid w:val="00E95E44"/>
    <w:rsid w:val="00E9637F"/>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396"/>
    <w:rsid w:val="00EC16C1"/>
    <w:rsid w:val="00EC17F7"/>
    <w:rsid w:val="00EC23A3"/>
    <w:rsid w:val="00EC25EF"/>
    <w:rsid w:val="00EC27C6"/>
    <w:rsid w:val="00EC2849"/>
    <w:rsid w:val="00EC2C02"/>
    <w:rsid w:val="00EC2CE4"/>
    <w:rsid w:val="00EC2FCF"/>
    <w:rsid w:val="00EC374B"/>
    <w:rsid w:val="00EC4207"/>
    <w:rsid w:val="00EC43BC"/>
    <w:rsid w:val="00EC49C3"/>
    <w:rsid w:val="00EC49CE"/>
    <w:rsid w:val="00EC54E3"/>
    <w:rsid w:val="00EC5653"/>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BEF"/>
    <w:rsid w:val="00EE0CA6"/>
    <w:rsid w:val="00EE0E2C"/>
    <w:rsid w:val="00EE17AA"/>
    <w:rsid w:val="00EE1939"/>
    <w:rsid w:val="00EE2BB7"/>
    <w:rsid w:val="00EE2C5B"/>
    <w:rsid w:val="00EE3576"/>
    <w:rsid w:val="00EE35E9"/>
    <w:rsid w:val="00EE3C98"/>
    <w:rsid w:val="00EE409B"/>
    <w:rsid w:val="00EE45FA"/>
    <w:rsid w:val="00EE4643"/>
    <w:rsid w:val="00EE4A28"/>
    <w:rsid w:val="00EE4C32"/>
    <w:rsid w:val="00EE4D0C"/>
    <w:rsid w:val="00EE5581"/>
    <w:rsid w:val="00EE5666"/>
    <w:rsid w:val="00EE5894"/>
    <w:rsid w:val="00EE5A1B"/>
    <w:rsid w:val="00EE5E53"/>
    <w:rsid w:val="00EE61CD"/>
    <w:rsid w:val="00EE626D"/>
    <w:rsid w:val="00EE6733"/>
    <w:rsid w:val="00EE674E"/>
    <w:rsid w:val="00EE6884"/>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800"/>
    <w:rsid w:val="00F00ADD"/>
    <w:rsid w:val="00F01F1B"/>
    <w:rsid w:val="00F03002"/>
    <w:rsid w:val="00F036EF"/>
    <w:rsid w:val="00F03ED4"/>
    <w:rsid w:val="00F03F7A"/>
    <w:rsid w:val="00F04ABC"/>
    <w:rsid w:val="00F04ABF"/>
    <w:rsid w:val="00F04DC0"/>
    <w:rsid w:val="00F0528D"/>
    <w:rsid w:val="00F054B9"/>
    <w:rsid w:val="00F062F7"/>
    <w:rsid w:val="00F0630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116"/>
    <w:rsid w:val="00F135A8"/>
    <w:rsid w:val="00F13B15"/>
    <w:rsid w:val="00F13CDA"/>
    <w:rsid w:val="00F14A17"/>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398"/>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B58"/>
    <w:rsid w:val="00F57EF5"/>
    <w:rsid w:val="00F606FA"/>
    <w:rsid w:val="00F607C5"/>
    <w:rsid w:val="00F609CC"/>
    <w:rsid w:val="00F60DEA"/>
    <w:rsid w:val="00F60EA4"/>
    <w:rsid w:val="00F60FBC"/>
    <w:rsid w:val="00F612D0"/>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99"/>
    <w:rsid w:val="00F85CA4"/>
    <w:rsid w:val="00F865C9"/>
    <w:rsid w:val="00F8666C"/>
    <w:rsid w:val="00F86871"/>
    <w:rsid w:val="00F868F5"/>
    <w:rsid w:val="00F870F2"/>
    <w:rsid w:val="00F8728D"/>
    <w:rsid w:val="00F874D5"/>
    <w:rsid w:val="00F875D3"/>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4A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1A9"/>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0D4"/>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4DB2"/>
    <w:rsid w:val="00FD6174"/>
    <w:rsid w:val="00FD653F"/>
    <w:rsid w:val="00FD74DB"/>
    <w:rsid w:val="00FD7660"/>
    <w:rsid w:val="00FD79FB"/>
    <w:rsid w:val="00FE00B2"/>
    <w:rsid w:val="00FE0655"/>
    <w:rsid w:val="00FE0C3E"/>
    <w:rsid w:val="00FE0CDF"/>
    <w:rsid w:val="00FE1336"/>
    <w:rsid w:val="00FE14FD"/>
    <w:rsid w:val="00FE1BC4"/>
    <w:rsid w:val="00FE2365"/>
    <w:rsid w:val="00FE24A9"/>
    <w:rsid w:val="00FE24FE"/>
    <w:rsid w:val="00FE2A4D"/>
    <w:rsid w:val="00FE3B6F"/>
    <w:rsid w:val="00FE3C6C"/>
    <w:rsid w:val="00FE49E0"/>
    <w:rsid w:val="00FE4C7B"/>
    <w:rsid w:val="00FE513E"/>
    <w:rsid w:val="00FE58D1"/>
    <w:rsid w:val="00FE5CEC"/>
    <w:rsid w:val="00FE5E15"/>
    <w:rsid w:val="00FE6510"/>
    <w:rsid w:val="00FE6BDD"/>
    <w:rsid w:val="00FE6EA4"/>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4590"/>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uiPriority w:val="99"/>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ProposalChar">
    <w:name w:val="Proposal Char"/>
    <w:link w:val="Proposal"/>
    <w:qFormat/>
    <w:rsid w:val="00441518"/>
    <w:rPr>
      <w:rFonts w:ascii="Times New Roman" w:eastAsia="Times New Roman" w:hAnsi="Times New Roman"/>
      <w:b/>
      <w:bCs/>
      <w:sz w:val="24"/>
      <w:szCs w:val="24"/>
    </w:rPr>
  </w:style>
  <w:style w:type="paragraph" w:styleId="Revision">
    <w:name w:val="Revision"/>
    <w:hidden/>
    <w:uiPriority w:val="71"/>
    <w:semiHidden/>
    <w:rsid w:val="00A16D6C"/>
    <w:rPr>
      <w:rFonts w:ascii="Times New Roman" w:eastAsia="Times New Roman" w:hAnsi="Times New Roman"/>
      <w:sz w:val="24"/>
      <w:szCs w:val="24"/>
    </w:rPr>
  </w:style>
  <w:style w:type="character" w:customStyle="1" w:styleId="ListParagraphChar1">
    <w:name w:val="List Paragraph Char1"/>
    <w:uiPriority w:val="34"/>
    <w:qFormat/>
    <w:rsid w:val="00B853EF"/>
    <w:rPr>
      <w:rFonts w:ascii="Times" w:eastAsia="Batang" w:hAnsi="Times"/>
      <w:szCs w:val="24"/>
      <w:lang w:val="en-GB" w:eastAsia="en-US"/>
    </w:rPr>
  </w:style>
  <w:style w:type="character" w:customStyle="1" w:styleId="B10">
    <w:name w:val="B1 (文字)"/>
    <w:uiPriority w:val="99"/>
    <w:locked/>
    <w:rsid w:val="000722A6"/>
    <w:rPr>
      <w:lang w:eastAsia="en-US"/>
    </w:rPr>
  </w:style>
  <w:style w:type="character" w:customStyle="1" w:styleId="THChar">
    <w:name w:val="TH Char"/>
    <w:link w:val="TH"/>
    <w:rsid w:val="001D396D"/>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42102659">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77697190">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1262023">
      <w:bodyDiv w:val="1"/>
      <w:marLeft w:val="0"/>
      <w:marRight w:val="0"/>
      <w:marTop w:val="0"/>
      <w:marBottom w:val="0"/>
      <w:divBdr>
        <w:top w:val="none" w:sz="0" w:space="0" w:color="auto"/>
        <w:left w:val="none" w:sz="0" w:space="0" w:color="auto"/>
        <w:bottom w:val="none" w:sz="0" w:space="0" w:color="auto"/>
        <w:right w:val="none" w:sz="0" w:space="0" w:color="auto"/>
      </w:divBdr>
      <w:divsChild>
        <w:div w:id="180820918">
          <w:marLeft w:val="0"/>
          <w:marRight w:val="0"/>
          <w:marTop w:val="0"/>
          <w:marBottom w:val="206"/>
          <w:divBdr>
            <w:top w:val="none" w:sz="0" w:space="0" w:color="auto"/>
            <w:left w:val="none" w:sz="0" w:space="0" w:color="auto"/>
            <w:bottom w:val="none" w:sz="0" w:space="0" w:color="auto"/>
            <w:right w:val="none" w:sz="0" w:space="0" w:color="auto"/>
          </w:divBdr>
        </w:div>
        <w:div w:id="648485990">
          <w:marLeft w:val="0"/>
          <w:marRight w:val="0"/>
          <w:marTop w:val="0"/>
          <w:marBottom w:val="0"/>
          <w:divBdr>
            <w:top w:val="none" w:sz="0" w:space="0" w:color="auto"/>
            <w:left w:val="none" w:sz="0" w:space="0" w:color="auto"/>
            <w:bottom w:val="none" w:sz="0" w:space="0" w:color="auto"/>
            <w:right w:val="none" w:sz="0" w:space="0" w:color="auto"/>
          </w:divBdr>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02946523">
      <w:bodyDiv w:val="1"/>
      <w:marLeft w:val="0"/>
      <w:marRight w:val="0"/>
      <w:marTop w:val="0"/>
      <w:marBottom w:val="0"/>
      <w:divBdr>
        <w:top w:val="none" w:sz="0" w:space="0" w:color="auto"/>
        <w:left w:val="none" w:sz="0" w:space="0" w:color="auto"/>
        <w:bottom w:val="none" w:sz="0" w:space="0" w:color="auto"/>
        <w:right w:val="none" w:sz="0" w:space="0" w:color="auto"/>
      </w:divBdr>
      <w:divsChild>
        <w:div w:id="1005286986">
          <w:marLeft w:val="0"/>
          <w:marRight w:val="0"/>
          <w:marTop w:val="0"/>
          <w:marBottom w:val="206"/>
          <w:divBdr>
            <w:top w:val="none" w:sz="0" w:space="0" w:color="auto"/>
            <w:left w:val="none" w:sz="0" w:space="0" w:color="auto"/>
            <w:bottom w:val="none" w:sz="0" w:space="0" w:color="auto"/>
            <w:right w:val="none" w:sz="0" w:space="0" w:color="auto"/>
          </w:divBdr>
        </w:div>
        <w:div w:id="274144976">
          <w:marLeft w:val="0"/>
          <w:marRight w:val="0"/>
          <w:marTop w:val="0"/>
          <w:marBottom w:val="0"/>
          <w:divBdr>
            <w:top w:val="none" w:sz="0" w:space="0" w:color="auto"/>
            <w:left w:val="none" w:sz="0" w:space="0" w:color="auto"/>
            <w:bottom w:val="none" w:sz="0" w:space="0" w:color="auto"/>
            <w:right w:val="none" w:sz="0" w:space="0" w:color="auto"/>
          </w:divBdr>
        </w:div>
      </w:divsChild>
    </w:div>
    <w:div w:id="427895183">
      <w:bodyDiv w:val="1"/>
      <w:marLeft w:val="0"/>
      <w:marRight w:val="0"/>
      <w:marTop w:val="0"/>
      <w:marBottom w:val="0"/>
      <w:divBdr>
        <w:top w:val="none" w:sz="0" w:space="0" w:color="auto"/>
        <w:left w:val="none" w:sz="0" w:space="0" w:color="auto"/>
        <w:bottom w:val="none" w:sz="0" w:space="0" w:color="auto"/>
        <w:right w:val="none" w:sz="0" w:space="0" w:color="auto"/>
      </w:divBdr>
      <w:divsChild>
        <w:div w:id="2066565570">
          <w:marLeft w:val="0"/>
          <w:marRight w:val="0"/>
          <w:marTop w:val="0"/>
          <w:marBottom w:val="206"/>
          <w:divBdr>
            <w:top w:val="none" w:sz="0" w:space="0" w:color="auto"/>
            <w:left w:val="none" w:sz="0" w:space="0" w:color="auto"/>
            <w:bottom w:val="none" w:sz="0" w:space="0" w:color="auto"/>
            <w:right w:val="none" w:sz="0" w:space="0" w:color="auto"/>
          </w:divBdr>
        </w:div>
        <w:div w:id="704988129">
          <w:marLeft w:val="0"/>
          <w:marRight w:val="0"/>
          <w:marTop w:val="0"/>
          <w:marBottom w:val="0"/>
          <w:divBdr>
            <w:top w:val="none" w:sz="0" w:space="0" w:color="auto"/>
            <w:left w:val="none" w:sz="0" w:space="0" w:color="auto"/>
            <w:bottom w:val="none" w:sz="0" w:space="0" w:color="auto"/>
            <w:right w:val="none" w:sz="0" w:space="0" w:color="auto"/>
          </w:divBdr>
        </w:div>
      </w:divsChild>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68936952">
      <w:bodyDiv w:val="1"/>
      <w:marLeft w:val="0"/>
      <w:marRight w:val="0"/>
      <w:marTop w:val="0"/>
      <w:marBottom w:val="0"/>
      <w:divBdr>
        <w:top w:val="none" w:sz="0" w:space="0" w:color="auto"/>
        <w:left w:val="none" w:sz="0" w:space="0" w:color="auto"/>
        <w:bottom w:val="none" w:sz="0" w:space="0" w:color="auto"/>
        <w:right w:val="none" w:sz="0" w:space="0" w:color="auto"/>
      </w:divBdr>
    </w:div>
    <w:div w:id="521670195">
      <w:bodyDiv w:val="1"/>
      <w:marLeft w:val="0"/>
      <w:marRight w:val="0"/>
      <w:marTop w:val="0"/>
      <w:marBottom w:val="0"/>
      <w:divBdr>
        <w:top w:val="none" w:sz="0" w:space="0" w:color="auto"/>
        <w:left w:val="none" w:sz="0" w:space="0" w:color="auto"/>
        <w:bottom w:val="none" w:sz="0" w:space="0" w:color="auto"/>
        <w:right w:val="none" w:sz="0" w:space="0" w:color="auto"/>
      </w:divBdr>
      <w:divsChild>
        <w:div w:id="1123420725">
          <w:marLeft w:val="0"/>
          <w:marRight w:val="0"/>
          <w:marTop w:val="0"/>
          <w:marBottom w:val="0"/>
          <w:divBdr>
            <w:top w:val="none" w:sz="0" w:space="0" w:color="auto"/>
            <w:left w:val="none" w:sz="0" w:space="0" w:color="auto"/>
            <w:bottom w:val="none" w:sz="0" w:space="0" w:color="auto"/>
            <w:right w:val="none" w:sz="0" w:space="0" w:color="auto"/>
          </w:divBdr>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3835909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88365664">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09884545">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37021159">
      <w:bodyDiv w:val="1"/>
      <w:marLeft w:val="0"/>
      <w:marRight w:val="0"/>
      <w:marTop w:val="0"/>
      <w:marBottom w:val="0"/>
      <w:divBdr>
        <w:top w:val="none" w:sz="0" w:space="0" w:color="auto"/>
        <w:left w:val="none" w:sz="0" w:space="0" w:color="auto"/>
        <w:bottom w:val="none" w:sz="0" w:space="0" w:color="auto"/>
        <w:right w:val="none" w:sz="0" w:space="0" w:color="auto"/>
      </w:divBdr>
      <w:divsChild>
        <w:div w:id="652442203">
          <w:marLeft w:val="0"/>
          <w:marRight w:val="0"/>
          <w:marTop w:val="0"/>
          <w:marBottom w:val="206"/>
          <w:divBdr>
            <w:top w:val="none" w:sz="0" w:space="0" w:color="auto"/>
            <w:left w:val="none" w:sz="0" w:space="0" w:color="auto"/>
            <w:bottom w:val="none" w:sz="0" w:space="0" w:color="auto"/>
            <w:right w:val="none" w:sz="0" w:space="0" w:color="auto"/>
          </w:divBdr>
        </w:div>
        <w:div w:id="440416712">
          <w:marLeft w:val="0"/>
          <w:marRight w:val="0"/>
          <w:marTop w:val="0"/>
          <w:marBottom w:val="0"/>
          <w:divBdr>
            <w:top w:val="none" w:sz="0" w:space="0" w:color="auto"/>
            <w:left w:val="none" w:sz="0" w:space="0" w:color="auto"/>
            <w:bottom w:val="none" w:sz="0" w:space="0" w:color="auto"/>
            <w:right w:val="none" w:sz="0" w:space="0" w:color="auto"/>
          </w:divBdr>
        </w:div>
      </w:divsChild>
    </w:div>
    <w:div w:id="1467356852">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570948">
      <w:bodyDiv w:val="1"/>
      <w:marLeft w:val="0"/>
      <w:marRight w:val="0"/>
      <w:marTop w:val="0"/>
      <w:marBottom w:val="0"/>
      <w:divBdr>
        <w:top w:val="none" w:sz="0" w:space="0" w:color="auto"/>
        <w:left w:val="none" w:sz="0" w:space="0" w:color="auto"/>
        <w:bottom w:val="none" w:sz="0" w:space="0" w:color="auto"/>
        <w:right w:val="none" w:sz="0" w:space="0" w:color="auto"/>
      </w:divBdr>
      <w:divsChild>
        <w:div w:id="146821929">
          <w:marLeft w:val="0"/>
          <w:marRight w:val="0"/>
          <w:marTop w:val="0"/>
          <w:marBottom w:val="0"/>
          <w:divBdr>
            <w:top w:val="none" w:sz="0" w:space="0" w:color="auto"/>
            <w:left w:val="none" w:sz="0" w:space="0" w:color="auto"/>
            <w:bottom w:val="none" w:sz="0" w:space="0" w:color="auto"/>
            <w:right w:val="none" w:sz="0" w:space="0" w:color="auto"/>
          </w:divBdr>
        </w:div>
      </w:divsChild>
    </w:div>
    <w:div w:id="1570457993">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076334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9855446">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0679352">
      <w:bodyDiv w:val="1"/>
      <w:marLeft w:val="0"/>
      <w:marRight w:val="0"/>
      <w:marTop w:val="0"/>
      <w:marBottom w:val="0"/>
      <w:divBdr>
        <w:top w:val="none" w:sz="0" w:space="0" w:color="auto"/>
        <w:left w:val="none" w:sz="0" w:space="0" w:color="auto"/>
        <w:bottom w:val="none" w:sz="0" w:space="0" w:color="auto"/>
        <w:right w:val="none" w:sz="0" w:space="0" w:color="auto"/>
      </w:divBdr>
      <w:divsChild>
        <w:div w:id="985357898">
          <w:marLeft w:val="0"/>
          <w:marRight w:val="0"/>
          <w:marTop w:val="0"/>
          <w:marBottom w:val="0"/>
          <w:divBdr>
            <w:top w:val="none" w:sz="0" w:space="0" w:color="auto"/>
            <w:left w:val="none" w:sz="0" w:space="0" w:color="auto"/>
            <w:bottom w:val="none" w:sz="0" w:space="0" w:color="auto"/>
            <w:right w:val="none" w:sz="0" w:space="0" w:color="auto"/>
          </w:divBdr>
        </w:div>
      </w:divsChild>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495807">
      <w:bodyDiv w:val="1"/>
      <w:marLeft w:val="0"/>
      <w:marRight w:val="0"/>
      <w:marTop w:val="0"/>
      <w:marBottom w:val="0"/>
      <w:divBdr>
        <w:top w:val="none" w:sz="0" w:space="0" w:color="auto"/>
        <w:left w:val="none" w:sz="0" w:space="0" w:color="auto"/>
        <w:bottom w:val="none" w:sz="0" w:space="0" w:color="auto"/>
        <w:right w:val="none" w:sz="0" w:space="0" w:color="auto"/>
      </w:divBdr>
      <w:divsChild>
        <w:div w:id="1137645966">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110125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2020-01-28T19:24:00Z</cp:lastPrinted>
  <dcterms:created xsi:type="dcterms:W3CDTF">2022-03-20T12:28:00Z</dcterms:created>
  <dcterms:modified xsi:type="dcterms:W3CDTF">2025-08-14T06:56:00Z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